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5928" w:rsidRDefault="00D25928" w:rsidP="003F7397">
      <w:pPr>
        <w:spacing w:line="600" w:lineRule="exact"/>
        <w:rPr>
          <w:rFonts w:ascii="仿宋_GB2312" w:eastAsia="仿宋_GB2312" w:hAnsi="宋体"/>
          <w:sz w:val="32"/>
          <w:szCs w:val="32"/>
        </w:rPr>
      </w:pPr>
      <w:bookmarkStart w:id="0" w:name="_GoBack"/>
      <w:bookmarkEnd w:id="0"/>
    </w:p>
    <w:p w:rsidR="00F159C8" w:rsidRDefault="00F159C8" w:rsidP="003F7397">
      <w:pPr>
        <w:spacing w:line="600" w:lineRule="exact"/>
        <w:jc w:val="center"/>
        <w:rPr>
          <w:rFonts w:ascii="方正小标宋简体" w:eastAsia="方正小标宋简体"/>
          <w:sz w:val="44"/>
          <w:szCs w:val="44"/>
        </w:rPr>
      </w:pPr>
      <w:r>
        <w:rPr>
          <w:rFonts w:ascii="方正小标宋简体" w:eastAsia="方正小标宋简体" w:hint="eastAsia"/>
          <w:sz w:val="44"/>
          <w:szCs w:val="44"/>
        </w:rPr>
        <w:t>收入管理办法</w:t>
      </w:r>
    </w:p>
    <w:p w:rsidR="00F159C8" w:rsidRDefault="00F159C8" w:rsidP="003F7397">
      <w:pPr>
        <w:spacing w:line="600" w:lineRule="exact"/>
        <w:ind w:firstLineChars="200" w:firstLine="420"/>
        <w:jc w:val="center"/>
        <w:rPr>
          <w:rFonts w:ascii="黑体" w:eastAsia="黑体" w:hAnsi="黑体"/>
          <w:szCs w:val="21"/>
        </w:rPr>
      </w:pPr>
    </w:p>
    <w:p w:rsidR="00F159C8" w:rsidRDefault="00F159C8" w:rsidP="003F7397">
      <w:pPr>
        <w:spacing w:line="600" w:lineRule="exact"/>
        <w:jc w:val="center"/>
        <w:rPr>
          <w:rFonts w:ascii="黑体" w:eastAsia="黑体" w:hAnsi="黑体"/>
          <w:sz w:val="32"/>
          <w:szCs w:val="32"/>
        </w:rPr>
      </w:pPr>
      <w:r>
        <w:rPr>
          <w:rFonts w:ascii="黑体" w:eastAsia="黑体" w:hAnsi="黑体" w:hint="eastAsia"/>
          <w:sz w:val="32"/>
          <w:szCs w:val="32"/>
        </w:rPr>
        <w:t>第一章  总则</w:t>
      </w:r>
    </w:p>
    <w:p w:rsidR="00F159C8" w:rsidRDefault="00F159C8" w:rsidP="003F7397">
      <w:pPr>
        <w:spacing w:line="600" w:lineRule="exact"/>
        <w:ind w:firstLineChars="200" w:firstLine="643"/>
        <w:rPr>
          <w:rFonts w:ascii="仿宋_GB2312" w:eastAsia="仿宋_GB2312" w:hAnsi="宋体"/>
          <w:sz w:val="32"/>
          <w:szCs w:val="32"/>
        </w:rPr>
      </w:pPr>
      <w:r>
        <w:rPr>
          <w:rFonts w:ascii="仿宋_GB2312" w:eastAsia="仿宋_GB2312" w:hAnsi="宋体" w:hint="eastAsia"/>
          <w:b/>
          <w:sz w:val="32"/>
          <w:szCs w:val="32"/>
        </w:rPr>
        <w:t>第一条</w:t>
      </w:r>
      <w:r>
        <w:rPr>
          <w:rFonts w:ascii="仿宋_GB2312" w:eastAsia="仿宋_GB2312" w:hAnsi="宋体" w:hint="eastAsia"/>
          <w:sz w:val="32"/>
          <w:szCs w:val="32"/>
        </w:rPr>
        <w:t xml:space="preserve">  为规范校（院）收入管理，加强内部控制，依据《中华人民共和国会计法》《政府会计制度》《陕西省行政事业单位内部控制规范》等有关文件，结合校（院）实际，制定本</w:t>
      </w:r>
      <w:r w:rsidR="0001670E">
        <w:rPr>
          <w:rFonts w:ascii="仿宋_GB2312" w:eastAsia="仿宋_GB2312" w:hAnsi="宋体" w:hint="eastAsia"/>
          <w:sz w:val="32"/>
          <w:szCs w:val="32"/>
        </w:rPr>
        <w:t>办法</w:t>
      </w:r>
      <w:r>
        <w:rPr>
          <w:rFonts w:ascii="仿宋_GB2312" w:eastAsia="仿宋_GB2312" w:hAnsi="宋体" w:hint="eastAsia"/>
          <w:sz w:val="32"/>
          <w:szCs w:val="32"/>
        </w:rPr>
        <w:t>。</w:t>
      </w:r>
    </w:p>
    <w:p w:rsidR="00F159C8" w:rsidRDefault="00F159C8" w:rsidP="003F7397">
      <w:pPr>
        <w:shd w:val="clear" w:color="auto" w:fill="FFFFFF"/>
        <w:spacing w:line="600" w:lineRule="exact"/>
        <w:ind w:firstLineChars="200" w:firstLine="643"/>
        <w:rPr>
          <w:rFonts w:ascii="仿宋_GB2312" w:eastAsia="仿宋_GB2312" w:hAnsi="宋体"/>
          <w:sz w:val="32"/>
          <w:szCs w:val="32"/>
        </w:rPr>
      </w:pPr>
      <w:r>
        <w:rPr>
          <w:rFonts w:ascii="仿宋_GB2312" w:eastAsia="仿宋_GB2312" w:hAnsi="宋体" w:hint="eastAsia"/>
          <w:b/>
          <w:sz w:val="32"/>
          <w:szCs w:val="32"/>
        </w:rPr>
        <w:t xml:space="preserve">第二条 </w:t>
      </w:r>
      <w:r>
        <w:rPr>
          <w:rFonts w:ascii="仿宋_GB2312" w:eastAsia="仿宋_GB2312" w:hAnsi="宋体" w:hint="eastAsia"/>
          <w:sz w:val="32"/>
          <w:szCs w:val="32"/>
        </w:rPr>
        <w:t xml:space="preserve"> 本</w:t>
      </w:r>
      <w:r w:rsidR="0001670E">
        <w:rPr>
          <w:rFonts w:ascii="仿宋_GB2312" w:eastAsia="仿宋_GB2312" w:hAnsi="宋体" w:hint="eastAsia"/>
          <w:sz w:val="32"/>
          <w:szCs w:val="32"/>
        </w:rPr>
        <w:t>办法</w:t>
      </w:r>
      <w:r>
        <w:rPr>
          <w:rFonts w:ascii="仿宋_GB2312" w:eastAsia="仿宋_GB2312" w:hAnsi="宋体" w:hint="eastAsia"/>
          <w:sz w:val="32"/>
          <w:szCs w:val="32"/>
        </w:rPr>
        <w:t>适用于校（院）各业务部门。</w:t>
      </w:r>
    </w:p>
    <w:p w:rsidR="00F159C8" w:rsidRDefault="00F159C8" w:rsidP="003F7397">
      <w:pPr>
        <w:spacing w:line="600" w:lineRule="exact"/>
        <w:ind w:firstLineChars="200" w:firstLine="643"/>
        <w:rPr>
          <w:rFonts w:ascii="仿宋_GB2312" w:eastAsia="仿宋_GB2312" w:hAnsi="宋体"/>
          <w:sz w:val="32"/>
          <w:szCs w:val="32"/>
        </w:rPr>
      </w:pPr>
      <w:r>
        <w:rPr>
          <w:rFonts w:ascii="仿宋_GB2312" w:eastAsia="仿宋_GB2312" w:hAnsi="宋体" w:hint="eastAsia"/>
          <w:b/>
          <w:sz w:val="32"/>
          <w:szCs w:val="32"/>
        </w:rPr>
        <w:t>第三条</w:t>
      </w:r>
      <w:r>
        <w:rPr>
          <w:rFonts w:ascii="仿宋_GB2312" w:eastAsia="仿宋_GB2312" w:hAnsi="宋体" w:hint="eastAsia"/>
          <w:sz w:val="32"/>
          <w:szCs w:val="32"/>
        </w:rPr>
        <w:t xml:space="preserve">  收入是指校（院）开展教学、科研、咨政及其它活动依法取得的各种非偿还性资金。主要包括：</w:t>
      </w:r>
    </w:p>
    <w:p w:rsidR="00F159C8" w:rsidRDefault="0001670E" w:rsidP="003F7397">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（一）</w:t>
      </w:r>
      <w:r w:rsidR="00F159C8">
        <w:rPr>
          <w:rFonts w:ascii="仿宋_GB2312" w:eastAsia="仿宋_GB2312" w:hAnsi="宋体" w:hint="eastAsia"/>
          <w:sz w:val="32"/>
          <w:szCs w:val="32"/>
        </w:rPr>
        <w:t>财政拨款收入，即校（院）从财政部门取得的各类事业经费。</w:t>
      </w:r>
    </w:p>
    <w:p w:rsidR="00F159C8" w:rsidRDefault="0001670E" w:rsidP="003F7397">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（二）</w:t>
      </w:r>
      <w:r w:rsidR="00F159C8">
        <w:rPr>
          <w:rFonts w:ascii="仿宋_GB2312" w:eastAsia="仿宋_GB2312" w:hAnsi="宋体" w:hint="eastAsia"/>
          <w:sz w:val="32"/>
          <w:szCs w:val="32"/>
        </w:rPr>
        <w:t>事业收入，即校（院）开展培训、教学、科研及其辅助活动取得的收入，包括：</w:t>
      </w:r>
    </w:p>
    <w:p w:rsidR="00F159C8" w:rsidRDefault="00F159C8" w:rsidP="003F7397">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1.研究生教育事业收入，指校（院）开展教学及其辅助活动取得的收入，包括通过学历和非学历教育向学生个人或者单位收取的学费、住宿费、委托培养费和其它教育事业收入。</w:t>
      </w:r>
    </w:p>
    <w:p w:rsidR="00F159C8" w:rsidRDefault="00F159C8" w:rsidP="003F7397">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2.干部培训事业收入，指校（院）开展培训业务，接收委托单位委托，并与委托单位签署协议，向委托单位或个人收取的培训、住宿、伙食等相关费用。</w:t>
      </w:r>
    </w:p>
    <w:p w:rsidR="00F159C8" w:rsidRDefault="00F159C8" w:rsidP="003F7397">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按照《陕西省省级机关培训费管理办法》（陕财办行</w:t>
      </w:r>
      <w:r>
        <w:rPr>
          <w:rFonts w:ascii="仿宋_GB2312" w:eastAsia="仿宋_GB2312" w:hAnsi="宋体" w:hint="eastAsia"/>
          <w:color w:val="000000"/>
          <w:sz w:val="32"/>
          <w:szCs w:val="32"/>
        </w:rPr>
        <w:lastRenderedPageBreak/>
        <w:t>〔</w:t>
      </w:r>
      <w:r>
        <w:rPr>
          <w:rFonts w:ascii="仿宋_GB2312" w:eastAsia="仿宋_GB2312" w:hAnsi="宋体" w:hint="eastAsia"/>
          <w:sz w:val="32"/>
          <w:szCs w:val="32"/>
        </w:rPr>
        <w:t>2017</w:t>
      </w:r>
      <w:r>
        <w:rPr>
          <w:rFonts w:ascii="仿宋_GB2312" w:eastAsia="仿宋_GB2312" w:hAnsi="宋体" w:hint="eastAsia"/>
          <w:color w:val="000000"/>
          <w:sz w:val="32"/>
          <w:szCs w:val="32"/>
        </w:rPr>
        <w:t>〕</w:t>
      </w:r>
      <w:r>
        <w:rPr>
          <w:rFonts w:ascii="仿宋_GB2312" w:eastAsia="仿宋_GB2312" w:hAnsi="宋体" w:hint="eastAsia"/>
          <w:sz w:val="32"/>
          <w:szCs w:val="32"/>
        </w:rPr>
        <w:t>16号）《干部教育培训工作条例》及《公务员培训规定》，校（院）举办主体班次不收费，非主体班次（协议班次）收费及开支严格执行中央精神和省委要求，不得突破规定标准，严格执行“收支两条线”的管理</w:t>
      </w:r>
      <w:r>
        <w:rPr>
          <w:rFonts w:ascii="仿宋_GB2312" w:eastAsia="仿宋_GB2312" w:hAnsi="宋体"/>
          <w:sz w:val="32"/>
          <w:szCs w:val="32"/>
        </w:rPr>
        <w:t>规定</w:t>
      </w:r>
      <w:r>
        <w:rPr>
          <w:rFonts w:ascii="仿宋_GB2312" w:eastAsia="仿宋_GB2312" w:hAnsi="宋体" w:hint="eastAsia"/>
          <w:sz w:val="32"/>
          <w:szCs w:val="32"/>
        </w:rPr>
        <w:t>。</w:t>
      </w:r>
    </w:p>
    <w:p w:rsidR="00F159C8" w:rsidRDefault="00F159C8" w:rsidP="003F7397">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 xml:space="preserve">3.科研事业收入，指校（院）开展科研及其辅助活动所取得的收入，包括开展科研协作、进行政策咨询等取得的收入。 </w:t>
      </w:r>
    </w:p>
    <w:p w:rsidR="00F159C8" w:rsidRDefault="00F159C8" w:rsidP="003F7397">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科研事业收入不包括按照部门预算隶属关系从同级财政部门取得的财政拨款。</w:t>
      </w:r>
    </w:p>
    <w:p w:rsidR="00F159C8" w:rsidRDefault="0001670E" w:rsidP="003F7397">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（三）</w:t>
      </w:r>
      <w:r w:rsidR="00F159C8">
        <w:rPr>
          <w:rFonts w:ascii="仿宋_GB2312" w:eastAsia="仿宋_GB2312" w:hAnsi="宋体" w:hint="eastAsia"/>
          <w:sz w:val="32"/>
          <w:szCs w:val="32"/>
        </w:rPr>
        <w:t>附属单位上缴收入，即校（院）附属独立核算单位按照有关规定上缴的收入。</w:t>
      </w:r>
    </w:p>
    <w:p w:rsidR="00F159C8" w:rsidRDefault="0001670E" w:rsidP="003F7397">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（四）</w:t>
      </w:r>
      <w:r w:rsidR="00F159C8">
        <w:rPr>
          <w:rFonts w:ascii="仿宋_GB2312" w:eastAsia="仿宋_GB2312" w:hAnsi="宋体" w:hint="eastAsia"/>
          <w:sz w:val="32"/>
          <w:szCs w:val="32"/>
        </w:rPr>
        <w:t>经营收入，即校（院）在教学、科研及其辅助活动之外，开展非独立核算经营活动取得的收入。</w:t>
      </w:r>
    </w:p>
    <w:p w:rsidR="00F159C8" w:rsidRDefault="0001670E" w:rsidP="003F7397">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（五）</w:t>
      </w:r>
      <w:r w:rsidR="00F159C8">
        <w:rPr>
          <w:rFonts w:ascii="仿宋_GB2312" w:eastAsia="仿宋_GB2312" w:hAnsi="宋体" w:hint="eastAsia"/>
          <w:sz w:val="32"/>
          <w:szCs w:val="32"/>
        </w:rPr>
        <w:t>其它收入，即事业单位除上述规定范围以外的各项收入，包括投资收益、银行存款利息收入、现金盘盈收入、存货盘盈收入、收回已核销应收及预付款项、无法偿付的应付及预收款项等。</w:t>
      </w:r>
    </w:p>
    <w:p w:rsidR="00F159C8" w:rsidRDefault="00F159C8" w:rsidP="003F7397">
      <w:pPr>
        <w:shd w:val="clear" w:color="auto" w:fill="FFFFFF"/>
        <w:spacing w:line="600" w:lineRule="exact"/>
        <w:ind w:firstLineChars="200" w:firstLine="643"/>
        <w:rPr>
          <w:rFonts w:ascii="仿宋_GB2312" w:eastAsia="仿宋_GB2312" w:hAnsi="宋体"/>
          <w:sz w:val="32"/>
          <w:szCs w:val="32"/>
        </w:rPr>
      </w:pPr>
      <w:r>
        <w:rPr>
          <w:rFonts w:ascii="仿宋_GB2312" w:eastAsia="仿宋_GB2312" w:hAnsi="宋体" w:hint="eastAsia"/>
          <w:b/>
          <w:sz w:val="32"/>
          <w:szCs w:val="32"/>
        </w:rPr>
        <w:t xml:space="preserve">第四条 </w:t>
      </w:r>
      <w:r>
        <w:rPr>
          <w:rFonts w:ascii="仿宋_GB2312" w:eastAsia="仿宋_GB2312" w:hAnsi="宋体" w:hint="eastAsia"/>
          <w:sz w:val="32"/>
          <w:szCs w:val="32"/>
        </w:rPr>
        <w:t xml:space="preserve"> 校（院）组织收入应当合法合规。各项收费应当严格执行国家规定的收费范围和标准，并使用合法票据；各项收入全部纳入校（院）预算，统一核算，统一管理，严格执行“收支两条线”的管理规定。</w:t>
      </w:r>
    </w:p>
    <w:p w:rsidR="00F159C8" w:rsidRDefault="00F159C8" w:rsidP="003F7397">
      <w:pPr>
        <w:spacing w:line="600" w:lineRule="exact"/>
        <w:ind w:firstLineChars="200" w:firstLine="643"/>
        <w:rPr>
          <w:rFonts w:ascii="仿宋_GB2312" w:eastAsia="仿宋_GB2312" w:hAnsi="宋体"/>
          <w:sz w:val="32"/>
          <w:szCs w:val="32"/>
        </w:rPr>
      </w:pPr>
      <w:r>
        <w:rPr>
          <w:rFonts w:ascii="仿宋_GB2312" w:eastAsia="仿宋_GB2312" w:hAnsi="宋体" w:hint="eastAsia"/>
          <w:b/>
          <w:sz w:val="32"/>
          <w:szCs w:val="32"/>
        </w:rPr>
        <w:t xml:space="preserve">第五条 </w:t>
      </w:r>
      <w:r>
        <w:rPr>
          <w:rFonts w:ascii="仿宋_GB2312" w:eastAsia="仿宋_GB2312" w:hAnsi="宋体" w:hint="eastAsia"/>
          <w:sz w:val="32"/>
          <w:szCs w:val="32"/>
        </w:rPr>
        <w:t xml:space="preserve"> 校（院）对按照规定上缴国库或财政专户的资金，应当按照国库集中收缴的有关规定及时足额上缴，不得</w:t>
      </w:r>
      <w:r>
        <w:rPr>
          <w:rFonts w:ascii="仿宋_GB2312" w:eastAsia="仿宋_GB2312" w:hAnsi="宋体" w:hint="eastAsia"/>
          <w:sz w:val="32"/>
          <w:szCs w:val="32"/>
        </w:rPr>
        <w:lastRenderedPageBreak/>
        <w:t>隐瞒、滞留、截留、挪用和坐支。</w:t>
      </w:r>
    </w:p>
    <w:p w:rsidR="00F159C8" w:rsidRDefault="00F159C8" w:rsidP="003F7397">
      <w:pPr>
        <w:spacing w:line="600" w:lineRule="exact"/>
        <w:ind w:firstLineChars="200" w:firstLine="643"/>
        <w:rPr>
          <w:rFonts w:ascii="仿宋_GB2312" w:eastAsia="仿宋_GB2312" w:hAnsi="宋体"/>
          <w:sz w:val="32"/>
          <w:szCs w:val="32"/>
        </w:rPr>
      </w:pPr>
      <w:r>
        <w:rPr>
          <w:rFonts w:ascii="仿宋_GB2312" w:eastAsia="仿宋_GB2312" w:hAnsi="宋体" w:hint="eastAsia"/>
          <w:b/>
          <w:sz w:val="32"/>
          <w:szCs w:val="32"/>
        </w:rPr>
        <w:t xml:space="preserve">第六条 </w:t>
      </w:r>
      <w:r>
        <w:rPr>
          <w:rFonts w:ascii="仿宋_GB2312" w:eastAsia="仿宋_GB2312" w:hAnsi="宋体" w:hint="eastAsia"/>
          <w:sz w:val="32"/>
          <w:szCs w:val="32"/>
        </w:rPr>
        <w:t xml:space="preserve"> 严禁各单位私设“小金库”。 凡违反法律法规及其它有关规定、未纳入校（院）财务、体外循环的各项资金及其形成的资产均属于“小金库”行为。</w:t>
      </w:r>
    </w:p>
    <w:p w:rsidR="00F159C8" w:rsidRDefault="00F159C8" w:rsidP="003F7397">
      <w:pPr>
        <w:spacing w:line="600" w:lineRule="exact"/>
        <w:jc w:val="center"/>
        <w:rPr>
          <w:rFonts w:ascii="黑体" w:eastAsia="黑体" w:hAnsi="黑体"/>
          <w:sz w:val="32"/>
          <w:szCs w:val="32"/>
        </w:rPr>
      </w:pPr>
      <w:r>
        <w:rPr>
          <w:rFonts w:ascii="黑体" w:eastAsia="黑体" w:hAnsi="黑体" w:hint="eastAsia"/>
          <w:sz w:val="32"/>
          <w:szCs w:val="32"/>
        </w:rPr>
        <w:t>第二章  收入管理</w:t>
      </w:r>
    </w:p>
    <w:p w:rsidR="00F159C8" w:rsidRDefault="00F159C8" w:rsidP="003F7397">
      <w:pPr>
        <w:spacing w:line="600" w:lineRule="exact"/>
        <w:ind w:firstLineChars="200" w:firstLine="643"/>
        <w:rPr>
          <w:rFonts w:ascii="仿宋_GB2312" w:eastAsia="仿宋_GB2312" w:hAnsi="宋体"/>
          <w:sz w:val="32"/>
          <w:szCs w:val="32"/>
        </w:rPr>
      </w:pPr>
      <w:r>
        <w:rPr>
          <w:rFonts w:ascii="仿宋_GB2312" w:eastAsia="仿宋_GB2312" w:hAnsi="宋体" w:hint="eastAsia"/>
          <w:b/>
          <w:sz w:val="32"/>
          <w:szCs w:val="32"/>
        </w:rPr>
        <w:t>第七条</w:t>
      </w:r>
      <w:r>
        <w:rPr>
          <w:rFonts w:ascii="仿宋_GB2312" w:eastAsia="仿宋_GB2312" w:hAnsi="宋体" w:hint="eastAsia"/>
          <w:sz w:val="32"/>
          <w:szCs w:val="32"/>
        </w:rPr>
        <w:t xml:space="preserve">  财务处负责依法多渠道筹集办学资金，积极组织收入，及时足额上缴各项收入</w:t>
      </w:r>
      <w:r w:rsidR="0001670E">
        <w:rPr>
          <w:rFonts w:ascii="仿宋_GB2312" w:eastAsia="仿宋_GB2312" w:hAnsi="宋体" w:hint="eastAsia"/>
          <w:sz w:val="32"/>
          <w:szCs w:val="32"/>
        </w:rPr>
        <w:t>、</w:t>
      </w:r>
      <w:r>
        <w:rPr>
          <w:rFonts w:ascii="仿宋_GB2312" w:eastAsia="仿宋_GB2312" w:hAnsi="宋体" w:hint="eastAsia"/>
          <w:sz w:val="32"/>
          <w:szCs w:val="32"/>
        </w:rPr>
        <w:t>申请预算指标，确保经费及时到位。</w:t>
      </w:r>
    </w:p>
    <w:p w:rsidR="00F159C8" w:rsidRDefault="00F159C8" w:rsidP="003F7397">
      <w:pPr>
        <w:spacing w:line="600" w:lineRule="exact"/>
        <w:ind w:firstLineChars="200" w:firstLine="643"/>
        <w:rPr>
          <w:rFonts w:ascii="仿宋_GB2312" w:eastAsia="仿宋_GB2312" w:hAnsi="宋体"/>
          <w:sz w:val="32"/>
          <w:szCs w:val="32"/>
        </w:rPr>
      </w:pPr>
      <w:r>
        <w:rPr>
          <w:rFonts w:ascii="仿宋_GB2312" w:eastAsia="仿宋_GB2312" w:hAnsi="宋体" w:hint="eastAsia"/>
          <w:b/>
          <w:sz w:val="32"/>
          <w:szCs w:val="32"/>
        </w:rPr>
        <w:t xml:space="preserve">第八条 </w:t>
      </w:r>
      <w:r>
        <w:rPr>
          <w:rFonts w:ascii="仿宋_GB2312" w:eastAsia="仿宋_GB2312" w:hAnsi="宋体" w:hint="eastAsia"/>
          <w:sz w:val="32"/>
          <w:szCs w:val="32"/>
        </w:rPr>
        <w:t xml:space="preserve"> 财务处负责依法办理及保管校（院）各项收费(服务)许可证，并按物价部门审批的范围和标准公示收费内容。</w:t>
      </w:r>
    </w:p>
    <w:p w:rsidR="00F159C8" w:rsidRDefault="00F159C8" w:rsidP="003F7397">
      <w:pPr>
        <w:spacing w:line="600" w:lineRule="exact"/>
        <w:ind w:firstLineChars="200" w:firstLine="643"/>
        <w:rPr>
          <w:rFonts w:ascii="仿宋_GB2312" w:eastAsia="仿宋_GB2312" w:hAnsi="宋体"/>
          <w:sz w:val="32"/>
          <w:szCs w:val="32"/>
        </w:rPr>
      </w:pPr>
      <w:r>
        <w:rPr>
          <w:rFonts w:ascii="仿宋_GB2312" w:eastAsia="仿宋_GB2312" w:hAnsi="宋体" w:hint="eastAsia"/>
          <w:b/>
          <w:sz w:val="32"/>
          <w:szCs w:val="32"/>
        </w:rPr>
        <w:t>第九条</w:t>
      </w:r>
      <w:r>
        <w:rPr>
          <w:rFonts w:ascii="仿宋_GB2312" w:eastAsia="仿宋_GB2312" w:hAnsi="宋体" w:hint="eastAsia"/>
          <w:sz w:val="32"/>
          <w:szCs w:val="32"/>
        </w:rPr>
        <w:t xml:space="preserve">  财务处按照《票据管理办法（暂行）》规定负责领购、登记、保管、使用、核销合法票据。</w:t>
      </w:r>
    </w:p>
    <w:p w:rsidR="00F159C8" w:rsidRDefault="00F159C8" w:rsidP="003F7397">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校（院）各部门需开具票据的，须到财务处办理票据领取相关手续，规范开具票据，按照交旧领新的原则领用票据。</w:t>
      </w:r>
    </w:p>
    <w:p w:rsidR="00F159C8" w:rsidRDefault="00F159C8" w:rsidP="003F7397">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各部门和个人不得私自领购、买卖、代开、转借和销毁票据。</w:t>
      </w:r>
    </w:p>
    <w:p w:rsidR="00F159C8" w:rsidRDefault="00F159C8" w:rsidP="003F7397">
      <w:pPr>
        <w:spacing w:line="600" w:lineRule="exact"/>
        <w:ind w:firstLineChars="200" w:firstLine="643"/>
        <w:rPr>
          <w:rFonts w:ascii="仿宋_GB2312" w:eastAsia="仿宋_GB2312" w:hAnsi="宋体"/>
          <w:sz w:val="32"/>
          <w:szCs w:val="32"/>
        </w:rPr>
      </w:pPr>
      <w:r>
        <w:rPr>
          <w:rFonts w:ascii="仿宋_GB2312" w:eastAsia="仿宋_GB2312" w:hAnsi="宋体" w:hint="eastAsia"/>
          <w:b/>
          <w:sz w:val="32"/>
          <w:szCs w:val="32"/>
        </w:rPr>
        <w:t xml:space="preserve">第十条 </w:t>
      </w:r>
      <w:r>
        <w:rPr>
          <w:rFonts w:ascii="仿宋_GB2312" w:eastAsia="仿宋_GB2312" w:hAnsi="宋体" w:hint="eastAsia"/>
          <w:sz w:val="32"/>
          <w:szCs w:val="32"/>
        </w:rPr>
        <w:t xml:space="preserve"> 各部门所有收费必须依法依规，及时足额上缴财务处，纳入校（院）预算统一核算、统一管理。严格执行“收支两条线”的管理规定，任何单位和个人不得截留、挪用、坐收坐支，严禁公款私存或私设“小金库”。</w:t>
      </w:r>
    </w:p>
    <w:p w:rsidR="00F159C8" w:rsidRDefault="00F159C8" w:rsidP="003F7397">
      <w:pPr>
        <w:spacing w:line="600" w:lineRule="exact"/>
        <w:jc w:val="center"/>
        <w:rPr>
          <w:rFonts w:ascii="黑体" w:eastAsia="黑体" w:hAnsi="黑体"/>
          <w:sz w:val="32"/>
          <w:szCs w:val="32"/>
        </w:rPr>
      </w:pPr>
      <w:r>
        <w:rPr>
          <w:rFonts w:ascii="黑体" w:eastAsia="黑体" w:hAnsi="黑体" w:hint="eastAsia"/>
          <w:sz w:val="32"/>
          <w:szCs w:val="32"/>
        </w:rPr>
        <w:t>第三章  收入控制目标</w:t>
      </w:r>
    </w:p>
    <w:p w:rsidR="00F159C8" w:rsidRDefault="00F159C8" w:rsidP="003F7397">
      <w:pPr>
        <w:spacing w:line="600" w:lineRule="exact"/>
        <w:ind w:firstLineChars="200" w:firstLine="643"/>
        <w:rPr>
          <w:rFonts w:ascii="仿宋_GB2312" w:eastAsia="仿宋_GB2312" w:hAnsi="宋体"/>
          <w:sz w:val="32"/>
          <w:szCs w:val="32"/>
        </w:rPr>
      </w:pPr>
      <w:r>
        <w:rPr>
          <w:rFonts w:ascii="仿宋_GB2312" w:eastAsia="仿宋_GB2312" w:hAnsi="宋体" w:hint="eastAsia"/>
          <w:b/>
          <w:sz w:val="32"/>
          <w:szCs w:val="32"/>
        </w:rPr>
        <w:t xml:space="preserve">第十一条 </w:t>
      </w:r>
      <w:r>
        <w:rPr>
          <w:rFonts w:ascii="仿宋_GB2312" w:eastAsia="仿宋_GB2312" w:hAnsi="宋体" w:hint="eastAsia"/>
          <w:sz w:val="32"/>
          <w:szCs w:val="32"/>
        </w:rPr>
        <w:t xml:space="preserve"> 校（院）收入业务控制与校（院）总体的内</w:t>
      </w:r>
      <w:r>
        <w:rPr>
          <w:rFonts w:ascii="仿宋_GB2312" w:eastAsia="仿宋_GB2312" w:hAnsi="宋体" w:hint="eastAsia"/>
          <w:sz w:val="32"/>
          <w:szCs w:val="32"/>
        </w:rPr>
        <w:lastRenderedPageBreak/>
        <w:t>部控制目标是一致的，包括法律法规的遵循、财务报告及相关信息的真实完整，以及保证资金的效率与效果等。</w:t>
      </w:r>
    </w:p>
    <w:p w:rsidR="00F159C8" w:rsidRDefault="00F159C8" w:rsidP="003F7397">
      <w:pPr>
        <w:spacing w:line="600" w:lineRule="exact"/>
        <w:ind w:firstLineChars="200" w:firstLine="643"/>
        <w:rPr>
          <w:rFonts w:ascii="仿宋_GB2312" w:eastAsia="仿宋_GB2312" w:hAnsi="宋体"/>
          <w:sz w:val="32"/>
          <w:szCs w:val="32"/>
        </w:rPr>
      </w:pPr>
      <w:r>
        <w:rPr>
          <w:rFonts w:ascii="仿宋_GB2312" w:eastAsia="仿宋_GB2312" w:hAnsi="宋体" w:hint="eastAsia"/>
          <w:b/>
          <w:sz w:val="32"/>
          <w:szCs w:val="32"/>
        </w:rPr>
        <w:t xml:space="preserve">第十二条 </w:t>
      </w:r>
      <w:r>
        <w:rPr>
          <w:rFonts w:ascii="仿宋_GB2312" w:eastAsia="仿宋_GB2312" w:hAnsi="宋体" w:hint="eastAsia"/>
          <w:sz w:val="32"/>
          <w:szCs w:val="32"/>
        </w:rPr>
        <w:t xml:space="preserve"> 收入业务控制目标的主要内容</w:t>
      </w:r>
    </w:p>
    <w:p w:rsidR="00F159C8" w:rsidRDefault="00F159C8" w:rsidP="003F7397">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（一）收入符合国家相关法律法规的规定；</w:t>
      </w:r>
    </w:p>
    <w:p w:rsidR="00F159C8" w:rsidRDefault="00F159C8" w:rsidP="003F7397">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（二）应收款项的情况清晰，落实催缴责任，确保应收尽收；</w:t>
      </w:r>
    </w:p>
    <w:p w:rsidR="00F159C8" w:rsidRDefault="00F159C8" w:rsidP="003F7397">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（三）收入均及时足额的收缴并上缴到指定账户，没有账外账和“小金库”；</w:t>
      </w:r>
    </w:p>
    <w:p w:rsidR="00F159C8" w:rsidRDefault="00F159C8" w:rsidP="003F7397">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（四）印章和资金等保管合理合规，没有因保管不善或滥用而产生错误或舞弊；</w:t>
      </w:r>
    </w:p>
    <w:p w:rsidR="00F159C8" w:rsidRDefault="00F159C8" w:rsidP="003F7397">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（五）正确核算收入，相关财务信息真实完整；</w:t>
      </w:r>
    </w:p>
    <w:p w:rsidR="00F159C8" w:rsidRDefault="00F159C8" w:rsidP="003F7397">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（六）收费不相容、职务相分离。</w:t>
      </w:r>
    </w:p>
    <w:p w:rsidR="00F159C8" w:rsidRDefault="00F159C8" w:rsidP="003F7397">
      <w:pPr>
        <w:spacing w:line="600" w:lineRule="exact"/>
        <w:jc w:val="center"/>
        <w:rPr>
          <w:rFonts w:ascii="黑体" w:eastAsia="黑体" w:hAnsi="黑体"/>
          <w:sz w:val="32"/>
          <w:szCs w:val="32"/>
        </w:rPr>
      </w:pPr>
      <w:r>
        <w:rPr>
          <w:rFonts w:ascii="黑体" w:eastAsia="黑体" w:hAnsi="黑体" w:hint="eastAsia"/>
          <w:sz w:val="32"/>
          <w:szCs w:val="32"/>
        </w:rPr>
        <w:t>第四章  收入业务流程</w:t>
      </w:r>
    </w:p>
    <w:p w:rsidR="00F159C8" w:rsidRDefault="00F159C8" w:rsidP="003F7397">
      <w:pPr>
        <w:spacing w:line="600" w:lineRule="exact"/>
        <w:ind w:firstLineChars="200" w:firstLine="643"/>
        <w:rPr>
          <w:rFonts w:ascii="仿宋_GB2312" w:eastAsia="仿宋_GB2312" w:hAnsi="宋体"/>
          <w:sz w:val="32"/>
          <w:szCs w:val="32"/>
        </w:rPr>
      </w:pPr>
      <w:r>
        <w:rPr>
          <w:rFonts w:ascii="仿宋_GB2312" w:eastAsia="仿宋_GB2312" w:hAnsi="宋体" w:hint="eastAsia"/>
          <w:b/>
          <w:sz w:val="32"/>
          <w:szCs w:val="32"/>
        </w:rPr>
        <w:t xml:space="preserve">第十三条 </w:t>
      </w:r>
      <w:r>
        <w:rPr>
          <w:rFonts w:ascii="仿宋_GB2312" w:eastAsia="仿宋_GB2312" w:hAnsi="宋体" w:hint="eastAsia"/>
          <w:sz w:val="32"/>
          <w:szCs w:val="32"/>
        </w:rPr>
        <w:t>在职干部研究生学费收入流程</w:t>
      </w:r>
    </w:p>
    <w:p w:rsidR="00F159C8" w:rsidRDefault="00F159C8" w:rsidP="003F7397">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（一）在职干部研究生学费由财务处统一收取，收费时使用财政部门统一印制的“中共陕西省委党校事业性收费票据”并加盖财务专用章，其它票据无效。</w:t>
      </w:r>
    </w:p>
    <w:p w:rsidR="00F159C8" w:rsidRDefault="00F159C8" w:rsidP="003F7397">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（二）财务处严格按照研究生院提供的新生录取名单、录取通知书及收费标准收取学费、住宿费。学员减免学费、教材费等，须按校（院</w:t>
      </w:r>
      <w:r>
        <w:rPr>
          <w:rFonts w:ascii="仿宋_GB2312" w:eastAsia="仿宋_GB2312" w:hAnsi="宋体"/>
          <w:sz w:val="32"/>
          <w:szCs w:val="32"/>
        </w:rPr>
        <w:t>）</w:t>
      </w:r>
      <w:r>
        <w:rPr>
          <w:rFonts w:ascii="仿宋_GB2312" w:eastAsia="仿宋_GB2312" w:hAnsi="宋体" w:hint="eastAsia"/>
          <w:sz w:val="32"/>
          <w:szCs w:val="32"/>
        </w:rPr>
        <w:t>相关规定，</w:t>
      </w:r>
      <w:r>
        <w:rPr>
          <w:rFonts w:ascii="仿宋_GB2312" w:eastAsia="仿宋_GB2312" w:hAnsi="宋体"/>
          <w:sz w:val="32"/>
          <w:szCs w:val="32"/>
        </w:rPr>
        <w:t>由组织人事处</w:t>
      </w:r>
      <w:r>
        <w:rPr>
          <w:rFonts w:ascii="仿宋_GB2312" w:eastAsia="仿宋_GB2312" w:hAnsi="宋体" w:hint="eastAsia"/>
          <w:sz w:val="32"/>
          <w:szCs w:val="32"/>
        </w:rPr>
        <w:t>开具证明，经研究生</w:t>
      </w:r>
      <w:r>
        <w:rPr>
          <w:rFonts w:ascii="仿宋_GB2312" w:eastAsia="仿宋_GB2312" w:hAnsi="宋体"/>
          <w:sz w:val="32"/>
          <w:szCs w:val="32"/>
        </w:rPr>
        <w:t>院</w:t>
      </w:r>
      <w:r>
        <w:rPr>
          <w:rFonts w:ascii="仿宋_GB2312" w:eastAsia="仿宋_GB2312" w:hAnsi="宋体" w:hint="eastAsia"/>
          <w:sz w:val="32"/>
          <w:szCs w:val="32"/>
        </w:rPr>
        <w:t>负责人、</w:t>
      </w:r>
      <w:r>
        <w:rPr>
          <w:rFonts w:ascii="仿宋_GB2312" w:eastAsia="仿宋_GB2312" w:hAnsi="宋体"/>
          <w:sz w:val="32"/>
          <w:szCs w:val="32"/>
        </w:rPr>
        <w:t>分管</w:t>
      </w:r>
      <w:r>
        <w:rPr>
          <w:rFonts w:ascii="仿宋_GB2312" w:eastAsia="仿宋_GB2312" w:hAnsi="宋体" w:hint="eastAsia"/>
          <w:sz w:val="32"/>
          <w:szCs w:val="32"/>
        </w:rPr>
        <w:t>校</w:t>
      </w:r>
      <w:r>
        <w:rPr>
          <w:rFonts w:ascii="仿宋_GB2312" w:eastAsia="仿宋_GB2312" w:hAnsi="宋体"/>
          <w:sz w:val="32"/>
          <w:szCs w:val="32"/>
        </w:rPr>
        <w:t>（</w:t>
      </w:r>
      <w:r>
        <w:rPr>
          <w:rFonts w:ascii="仿宋_GB2312" w:eastAsia="仿宋_GB2312" w:hAnsi="宋体" w:hint="eastAsia"/>
          <w:sz w:val="32"/>
          <w:szCs w:val="32"/>
        </w:rPr>
        <w:t>院</w:t>
      </w:r>
      <w:r>
        <w:rPr>
          <w:rFonts w:ascii="仿宋_GB2312" w:eastAsia="仿宋_GB2312" w:hAnsi="宋体"/>
          <w:sz w:val="32"/>
          <w:szCs w:val="32"/>
        </w:rPr>
        <w:t>）</w:t>
      </w:r>
      <w:r>
        <w:rPr>
          <w:rFonts w:ascii="仿宋_GB2312" w:eastAsia="仿宋_GB2312" w:hAnsi="宋体" w:hint="eastAsia"/>
          <w:sz w:val="32"/>
          <w:szCs w:val="32"/>
        </w:rPr>
        <w:t>领导审批后，交财务处办理。</w:t>
      </w:r>
    </w:p>
    <w:p w:rsidR="00F159C8" w:rsidRDefault="00F159C8" w:rsidP="003F7397">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（三）财务处按照研究生院确定的时间收取在职干部研</w:t>
      </w:r>
      <w:r>
        <w:rPr>
          <w:rFonts w:ascii="仿宋_GB2312" w:eastAsia="仿宋_GB2312" w:hAnsi="宋体" w:hint="eastAsia"/>
          <w:sz w:val="32"/>
          <w:szCs w:val="32"/>
        </w:rPr>
        <w:lastRenderedPageBreak/>
        <w:t>究生老生学费。</w:t>
      </w:r>
    </w:p>
    <w:p w:rsidR="00F159C8" w:rsidRDefault="00F159C8" w:rsidP="003F7397">
      <w:pPr>
        <w:spacing w:line="600" w:lineRule="exact"/>
        <w:ind w:firstLineChars="200" w:firstLine="643"/>
        <w:rPr>
          <w:rFonts w:ascii="仿宋_GB2312" w:eastAsia="仿宋_GB2312" w:hAnsi="宋体"/>
          <w:sz w:val="32"/>
          <w:szCs w:val="32"/>
        </w:rPr>
      </w:pPr>
      <w:r>
        <w:rPr>
          <w:rFonts w:ascii="仿宋_GB2312" w:eastAsia="仿宋_GB2312" w:hAnsi="宋体" w:hint="eastAsia"/>
          <w:b/>
          <w:sz w:val="32"/>
          <w:szCs w:val="32"/>
        </w:rPr>
        <w:t>第十四条</w:t>
      </w:r>
      <w:r>
        <w:rPr>
          <w:rFonts w:ascii="仿宋_GB2312" w:eastAsia="仿宋_GB2312" w:hAnsi="宋体" w:hint="eastAsia"/>
          <w:sz w:val="32"/>
          <w:szCs w:val="32"/>
        </w:rPr>
        <w:t xml:space="preserve"> 干部培训费收入流程</w:t>
      </w:r>
    </w:p>
    <w:p w:rsidR="00F159C8" w:rsidRDefault="00F159C8" w:rsidP="003F7397">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（一）培训部门与委托单位签订协议；</w:t>
      </w:r>
    </w:p>
    <w:p w:rsidR="00F159C8" w:rsidRDefault="00F159C8" w:rsidP="003F7397">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（二）培训部门填写预算申请表；</w:t>
      </w:r>
    </w:p>
    <w:p w:rsidR="00F159C8" w:rsidRDefault="00F159C8" w:rsidP="003F7397">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（三）财务处按照协议核定的标准收费；</w:t>
      </w:r>
    </w:p>
    <w:p w:rsidR="00F159C8" w:rsidRDefault="00F159C8" w:rsidP="003F7397">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（四）开具非税收入票据并核对、登记上缴财政专户。</w:t>
      </w:r>
    </w:p>
    <w:p w:rsidR="00F159C8" w:rsidRDefault="00F159C8" w:rsidP="003F7397">
      <w:pPr>
        <w:spacing w:line="600" w:lineRule="exact"/>
        <w:ind w:firstLineChars="200" w:firstLine="643"/>
        <w:rPr>
          <w:rFonts w:ascii="仿宋_GB2312" w:eastAsia="仿宋_GB2312" w:hAnsi="宋体"/>
          <w:sz w:val="32"/>
          <w:szCs w:val="32"/>
        </w:rPr>
      </w:pPr>
      <w:r>
        <w:rPr>
          <w:rFonts w:ascii="仿宋_GB2312" w:eastAsia="仿宋_GB2312" w:hAnsi="宋体" w:hint="eastAsia"/>
          <w:b/>
          <w:sz w:val="32"/>
          <w:szCs w:val="32"/>
        </w:rPr>
        <w:t xml:space="preserve">第十五条 </w:t>
      </w:r>
      <w:r>
        <w:rPr>
          <w:rFonts w:ascii="仿宋_GB2312" w:eastAsia="仿宋_GB2312" w:hAnsi="宋体" w:hint="eastAsia"/>
          <w:sz w:val="32"/>
          <w:szCs w:val="32"/>
        </w:rPr>
        <w:t>资产出租出借、物业等收费由总务、后勤等相关部门统一负责管理，按照</w:t>
      </w:r>
      <w:r>
        <w:rPr>
          <w:rFonts w:ascii="仿宋_GB2312" w:eastAsia="仿宋_GB2312" w:hAnsi="宋体"/>
          <w:sz w:val="32"/>
          <w:szCs w:val="32"/>
        </w:rPr>
        <w:t>下</w:t>
      </w:r>
      <w:r>
        <w:rPr>
          <w:rFonts w:ascii="仿宋_GB2312" w:eastAsia="仿宋_GB2312" w:hAnsi="宋体" w:hint="eastAsia"/>
          <w:sz w:val="32"/>
          <w:szCs w:val="32"/>
        </w:rPr>
        <w:t>述</w:t>
      </w:r>
      <w:r>
        <w:rPr>
          <w:rFonts w:ascii="仿宋_GB2312" w:eastAsia="仿宋_GB2312" w:hAnsi="宋体"/>
          <w:sz w:val="32"/>
          <w:szCs w:val="32"/>
        </w:rPr>
        <w:t>流程执行</w:t>
      </w:r>
      <w:r>
        <w:rPr>
          <w:rFonts w:ascii="仿宋_GB2312" w:eastAsia="仿宋_GB2312" w:hAnsi="宋体" w:hint="eastAsia"/>
          <w:sz w:val="32"/>
          <w:szCs w:val="32"/>
        </w:rPr>
        <w:t>。</w:t>
      </w:r>
    </w:p>
    <w:p w:rsidR="00F159C8" w:rsidRDefault="00F159C8" w:rsidP="003F7397">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（一）按照合法、合规的程序与使用方签署合同；</w:t>
      </w:r>
    </w:p>
    <w:p w:rsidR="00F159C8" w:rsidRDefault="00F159C8" w:rsidP="003F7397">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（二）合同须交校（院）办公室、财务处备案；</w:t>
      </w:r>
    </w:p>
    <w:p w:rsidR="00F159C8" w:rsidRDefault="00F159C8" w:rsidP="003F7397">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（三）后勤管理人员到财务处领取票据或由财务处直接收费；</w:t>
      </w:r>
    </w:p>
    <w:p w:rsidR="00F159C8" w:rsidRDefault="00F159C8" w:rsidP="003F7397">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（四）按照合同约定时间收取现金或转账，并及时上缴财务处（收取与上缴财务处时间间隔不得超过１周）；</w:t>
      </w:r>
    </w:p>
    <w:p w:rsidR="00F159C8" w:rsidRDefault="00F159C8" w:rsidP="003F7397">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（五）任何单位不得自行收费，不得随意减免。</w:t>
      </w:r>
    </w:p>
    <w:p w:rsidR="00F159C8" w:rsidRDefault="00F159C8" w:rsidP="003F7397">
      <w:pPr>
        <w:spacing w:line="600" w:lineRule="exact"/>
        <w:jc w:val="center"/>
        <w:rPr>
          <w:rFonts w:ascii="黑体" w:eastAsia="黑体" w:hAnsi="黑体"/>
          <w:sz w:val="32"/>
          <w:szCs w:val="32"/>
        </w:rPr>
      </w:pPr>
      <w:r>
        <w:rPr>
          <w:rFonts w:ascii="黑体" w:eastAsia="黑体" w:hAnsi="黑体" w:hint="eastAsia"/>
          <w:sz w:val="32"/>
          <w:szCs w:val="32"/>
        </w:rPr>
        <w:t>第五章  关键环节控制</w:t>
      </w:r>
    </w:p>
    <w:p w:rsidR="00F159C8" w:rsidRDefault="00F159C8" w:rsidP="003F7397">
      <w:pPr>
        <w:spacing w:line="600" w:lineRule="exact"/>
        <w:ind w:firstLineChars="200" w:firstLine="643"/>
        <w:rPr>
          <w:rFonts w:ascii="仿宋_GB2312" w:eastAsia="仿宋_GB2312" w:hAnsi="宋体"/>
          <w:sz w:val="32"/>
          <w:szCs w:val="32"/>
        </w:rPr>
      </w:pPr>
      <w:r>
        <w:rPr>
          <w:rFonts w:ascii="仿宋_GB2312" w:eastAsia="仿宋_GB2312" w:hAnsi="宋体" w:hint="eastAsia"/>
          <w:b/>
          <w:sz w:val="32"/>
          <w:szCs w:val="32"/>
        </w:rPr>
        <w:t xml:space="preserve">第十六条 </w:t>
      </w:r>
      <w:r>
        <w:rPr>
          <w:rFonts w:ascii="仿宋_GB2312" w:eastAsia="仿宋_GB2312" w:hAnsi="宋体" w:hint="eastAsia"/>
          <w:sz w:val="32"/>
          <w:szCs w:val="32"/>
        </w:rPr>
        <w:t xml:space="preserve"> 校（院）收入业务关键控制环节及控制措施。</w:t>
      </w:r>
    </w:p>
    <w:p w:rsidR="00F159C8" w:rsidRDefault="00F159C8" w:rsidP="003F7397">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（一）建立健全收入业务内部管理制度</w:t>
      </w:r>
    </w:p>
    <w:p w:rsidR="00F159C8" w:rsidRDefault="00F159C8" w:rsidP="003F7397">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合理设置岗位，对于收款、会计核算、印鉴章保管和领用、票据保管与领用等岗位应当建立岗位责任制，明确相关岗位职责权限，确保收款与会计核算等不相容岗位相互分离。</w:t>
      </w:r>
    </w:p>
    <w:p w:rsidR="00F159C8" w:rsidRDefault="00F159C8" w:rsidP="003F7397">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（二）明确由财务处归口管理收入业务</w:t>
      </w:r>
    </w:p>
    <w:p w:rsidR="00F159C8" w:rsidRDefault="00F159C8" w:rsidP="003F7397">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财务处应定期清理并掌握校（院）各处级部门的收费项</w:t>
      </w:r>
      <w:r>
        <w:rPr>
          <w:rFonts w:ascii="仿宋_GB2312" w:eastAsia="仿宋_GB2312" w:hAnsi="宋体" w:hint="eastAsia"/>
          <w:sz w:val="32"/>
          <w:szCs w:val="32"/>
        </w:rPr>
        <w:lastRenderedPageBreak/>
        <w:t>目，做好收费许可证年检，确保各项收费项目符合国家有关规定。各部门应当在涉及收入的合同协议签订后及时将合同等有关材料送交财务处，作为账务处理依据，确保各项收入应收尽收，及时入账；财务处应定期检查收入金额是否与合同约定相符；对应收未收项目应当查明情况，明确责任主体，落实催收责任，只有财务处可经办资金收入，并进行会计核算，严禁设立账外账。</w:t>
      </w:r>
    </w:p>
    <w:p w:rsidR="00F159C8" w:rsidRDefault="00F159C8" w:rsidP="003F7397">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（三）加强非税收入管理</w:t>
      </w:r>
    </w:p>
    <w:p w:rsidR="00F159C8" w:rsidRDefault="00F159C8" w:rsidP="003F7397">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按照规定项目和标准征收非税收入，规范开具财政票据，做到收缴分离、票款一致，应当按照国库集中收缴的有关规定及时、足额上缴，不得以任何形式隐瞒、滞留、截留、挪用和</w:t>
      </w:r>
      <w:hyperlink r:id="rId8" w:tgtFrame="_blank" w:history="1">
        <w:r>
          <w:rPr>
            <w:rFonts w:ascii="仿宋_GB2312" w:eastAsia="仿宋_GB2312" w:hAnsi="宋体" w:hint="eastAsia"/>
            <w:sz w:val="32"/>
            <w:szCs w:val="32"/>
          </w:rPr>
          <w:t>坐支</w:t>
        </w:r>
      </w:hyperlink>
      <w:r>
        <w:rPr>
          <w:rFonts w:ascii="仿宋_GB2312" w:eastAsia="仿宋_GB2312" w:hAnsi="宋体" w:hint="eastAsia"/>
          <w:sz w:val="32"/>
          <w:szCs w:val="32"/>
        </w:rPr>
        <w:t>。</w:t>
      </w:r>
    </w:p>
    <w:p w:rsidR="00F159C8" w:rsidRDefault="00F159C8" w:rsidP="003F7397">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（四）建立收入分析和对账制度</w:t>
      </w:r>
    </w:p>
    <w:p w:rsidR="00F159C8" w:rsidRDefault="00F159C8" w:rsidP="003F7397">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根据收入预算计划或者所掌握的合同情况，对收入征收情况进行分析，分析收入征收状况的合理性，有无存在异常；定期与负有征收义务的单位进行对账，及时检查并作出必要的处理。</w:t>
      </w:r>
    </w:p>
    <w:p w:rsidR="00F159C8" w:rsidRDefault="00F159C8" w:rsidP="003F7397">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（五）建立健全票据管理制度</w:t>
      </w:r>
    </w:p>
    <w:p w:rsidR="00F159C8" w:rsidRDefault="00F159C8" w:rsidP="003F7397">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财政票据、发票等各类票据的领购、启用、核销、销毁均须履行规定手续。按照规定设置票据专管员，建立票据台账，做好票据的保管和序时登记工作。票据应按顺序号使用，不得拆本使用，做好废旧票据管理。负责保管票据的人员要配置单独的保险柜等保管设备，并做到人走柜锁。不得违反</w:t>
      </w:r>
      <w:r>
        <w:rPr>
          <w:rFonts w:ascii="仿宋_GB2312" w:eastAsia="仿宋_GB2312" w:hAnsi="宋体" w:hint="eastAsia"/>
          <w:sz w:val="32"/>
          <w:szCs w:val="32"/>
        </w:rPr>
        <w:lastRenderedPageBreak/>
        <w:t>规定转让、出借、代开、买卖财政票据、发票等票据，不得擅自扩大票据适用范围。</w:t>
      </w:r>
    </w:p>
    <w:p w:rsidR="00F159C8" w:rsidRDefault="00F159C8" w:rsidP="003F7397">
      <w:pPr>
        <w:spacing w:line="600" w:lineRule="exact"/>
        <w:jc w:val="center"/>
        <w:rPr>
          <w:rFonts w:ascii="黑体" w:eastAsia="黑体" w:hAnsi="黑体"/>
          <w:sz w:val="32"/>
          <w:szCs w:val="32"/>
        </w:rPr>
      </w:pPr>
      <w:r>
        <w:rPr>
          <w:rFonts w:ascii="黑体" w:eastAsia="黑体" w:hAnsi="黑体" w:hint="eastAsia"/>
          <w:sz w:val="32"/>
          <w:szCs w:val="32"/>
        </w:rPr>
        <w:t>第六章  监督问责</w:t>
      </w:r>
    </w:p>
    <w:p w:rsidR="00F159C8" w:rsidRDefault="00F159C8" w:rsidP="003F7397">
      <w:pPr>
        <w:spacing w:line="600" w:lineRule="exact"/>
        <w:ind w:firstLineChars="200" w:firstLine="643"/>
        <w:rPr>
          <w:rFonts w:ascii="仿宋_GB2312" w:eastAsia="仿宋_GB2312" w:hAnsi="宋体"/>
          <w:sz w:val="32"/>
          <w:szCs w:val="32"/>
        </w:rPr>
      </w:pPr>
      <w:r>
        <w:rPr>
          <w:rFonts w:ascii="仿宋_GB2312" w:eastAsia="仿宋_GB2312" w:hAnsi="宋体" w:hint="eastAsia"/>
          <w:b/>
          <w:sz w:val="32"/>
          <w:szCs w:val="32"/>
        </w:rPr>
        <w:t>第十七条</w:t>
      </w:r>
      <w:r>
        <w:rPr>
          <w:rFonts w:ascii="仿宋_GB2312" w:eastAsia="仿宋_GB2312" w:hAnsi="宋体" w:hint="eastAsia"/>
          <w:sz w:val="32"/>
          <w:szCs w:val="32"/>
        </w:rPr>
        <w:t xml:space="preserve">  校（院）财务监督的主要内容</w:t>
      </w:r>
    </w:p>
    <w:p w:rsidR="00F159C8" w:rsidRDefault="00F159C8" w:rsidP="003F7397">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（一）各项收入的合法性、合规性、真实性、完整性；</w:t>
      </w:r>
    </w:p>
    <w:p w:rsidR="00F159C8" w:rsidRDefault="00F159C8" w:rsidP="003F7397">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（二）预算执行的有效性、均衡性；</w:t>
      </w:r>
    </w:p>
    <w:p w:rsidR="00F159C8" w:rsidRDefault="00F159C8" w:rsidP="003F7397">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（三）结转和结余的管理情况；</w:t>
      </w:r>
    </w:p>
    <w:p w:rsidR="00F159C8" w:rsidRDefault="00F159C8" w:rsidP="003F7397">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（四）对违反财务规章制度的问题进行检查纠正。</w:t>
      </w:r>
    </w:p>
    <w:p w:rsidR="00F159C8" w:rsidRDefault="00F159C8" w:rsidP="003F7397">
      <w:pPr>
        <w:spacing w:line="600" w:lineRule="exact"/>
        <w:ind w:firstLineChars="200" w:firstLine="643"/>
        <w:rPr>
          <w:rFonts w:ascii="仿宋_GB2312" w:eastAsia="仿宋_GB2312" w:hAnsi="宋体"/>
          <w:sz w:val="32"/>
          <w:szCs w:val="32"/>
        </w:rPr>
      </w:pPr>
      <w:r>
        <w:rPr>
          <w:rFonts w:ascii="仿宋_GB2312" w:eastAsia="仿宋_GB2312" w:hAnsi="宋体" w:hint="eastAsia"/>
          <w:b/>
          <w:sz w:val="32"/>
          <w:szCs w:val="32"/>
        </w:rPr>
        <w:t>第十八条</w:t>
      </w:r>
      <w:r>
        <w:rPr>
          <w:rFonts w:ascii="仿宋_GB2312" w:eastAsia="仿宋_GB2312" w:hAnsi="宋体" w:hint="eastAsia"/>
          <w:sz w:val="32"/>
          <w:szCs w:val="32"/>
        </w:rPr>
        <w:t xml:space="preserve">  建立健全内部控制制度、经济责任制度、财务信息披露制度等监督制度，依法公开财务信息。</w:t>
      </w:r>
    </w:p>
    <w:p w:rsidR="00F159C8" w:rsidRDefault="00F159C8" w:rsidP="003F7397">
      <w:pPr>
        <w:spacing w:line="600" w:lineRule="exact"/>
        <w:ind w:firstLineChars="200" w:firstLine="643"/>
        <w:rPr>
          <w:rFonts w:ascii="仿宋_GB2312" w:eastAsia="仿宋_GB2312" w:hAnsi="宋体"/>
          <w:sz w:val="32"/>
          <w:szCs w:val="32"/>
        </w:rPr>
      </w:pPr>
      <w:r>
        <w:rPr>
          <w:rFonts w:ascii="仿宋_GB2312" w:eastAsia="仿宋_GB2312" w:hAnsi="宋体" w:hint="eastAsia"/>
          <w:b/>
          <w:sz w:val="32"/>
          <w:szCs w:val="32"/>
        </w:rPr>
        <w:t>第十九条</w:t>
      </w:r>
      <w:r>
        <w:rPr>
          <w:rFonts w:ascii="仿宋_GB2312" w:eastAsia="仿宋_GB2312" w:hAnsi="宋体" w:hint="eastAsia"/>
          <w:sz w:val="32"/>
          <w:szCs w:val="32"/>
        </w:rPr>
        <w:t xml:space="preserve">  校（院）依法接受主管部门和财政、审计部门的监督。</w:t>
      </w:r>
    </w:p>
    <w:p w:rsidR="00F159C8" w:rsidRDefault="00F159C8" w:rsidP="003F7397">
      <w:pPr>
        <w:spacing w:line="600" w:lineRule="exact"/>
        <w:ind w:firstLineChars="200" w:firstLine="643"/>
        <w:rPr>
          <w:rFonts w:ascii="仿宋_GB2312" w:eastAsia="仿宋_GB2312" w:hAnsi="宋体"/>
          <w:sz w:val="32"/>
          <w:szCs w:val="32"/>
        </w:rPr>
      </w:pPr>
      <w:r>
        <w:rPr>
          <w:rFonts w:ascii="仿宋_GB2312" w:eastAsia="仿宋_GB2312" w:hAnsi="宋体" w:hint="eastAsia"/>
          <w:b/>
          <w:sz w:val="32"/>
          <w:szCs w:val="32"/>
        </w:rPr>
        <w:t>第二十条</w:t>
      </w:r>
      <w:r>
        <w:rPr>
          <w:rFonts w:ascii="仿宋_GB2312" w:eastAsia="仿宋_GB2312" w:hAnsi="宋体" w:hint="eastAsia"/>
          <w:sz w:val="32"/>
          <w:szCs w:val="32"/>
        </w:rPr>
        <w:t xml:space="preserve">  校（院）财务监督实行事前监督、事中监督、事后监督相结合，日常监督与专项检查相结合。</w:t>
      </w:r>
    </w:p>
    <w:p w:rsidR="00F159C8" w:rsidRDefault="00F159C8" w:rsidP="003F7397">
      <w:pPr>
        <w:spacing w:line="600" w:lineRule="exact"/>
        <w:ind w:firstLineChars="200" w:firstLine="643"/>
        <w:rPr>
          <w:rFonts w:ascii="仿宋_GB2312" w:eastAsia="仿宋_GB2312" w:hAnsi="宋体"/>
          <w:sz w:val="32"/>
          <w:szCs w:val="32"/>
        </w:rPr>
      </w:pPr>
      <w:r>
        <w:rPr>
          <w:rFonts w:ascii="仿宋_GB2312" w:eastAsia="仿宋_GB2312" w:hAnsi="宋体" w:hint="eastAsia"/>
          <w:b/>
          <w:sz w:val="32"/>
          <w:szCs w:val="32"/>
        </w:rPr>
        <w:t>第二十一条</w:t>
      </w:r>
      <w:r w:rsidR="0001670E">
        <w:rPr>
          <w:rFonts w:ascii="仿宋_GB2312" w:eastAsia="仿宋_GB2312" w:hAnsi="宋体" w:hint="eastAsia"/>
          <w:sz w:val="32"/>
          <w:szCs w:val="32"/>
        </w:rPr>
        <w:t xml:space="preserve">  </w:t>
      </w:r>
      <w:r>
        <w:rPr>
          <w:rFonts w:ascii="仿宋_GB2312" w:eastAsia="仿宋_GB2312" w:hAnsi="宋体" w:hint="eastAsia"/>
          <w:sz w:val="32"/>
          <w:szCs w:val="32"/>
        </w:rPr>
        <w:t>校（院）纪检部门监督的主要内容包括：查处“小金库”和乱收费，以及其它违反国家财经纪律和校（院）财务规章制度的行为，依法依规作出处理。</w:t>
      </w:r>
    </w:p>
    <w:p w:rsidR="00F159C8" w:rsidRDefault="00F159C8" w:rsidP="003F7397">
      <w:pPr>
        <w:spacing w:line="600" w:lineRule="exact"/>
        <w:jc w:val="center"/>
        <w:rPr>
          <w:rFonts w:ascii="黑体" w:eastAsia="黑体" w:hAnsi="黑体"/>
          <w:sz w:val="32"/>
          <w:szCs w:val="32"/>
        </w:rPr>
      </w:pPr>
      <w:r>
        <w:rPr>
          <w:rFonts w:ascii="黑体" w:eastAsia="黑体" w:hAnsi="黑体" w:hint="eastAsia"/>
          <w:sz w:val="32"/>
          <w:szCs w:val="32"/>
        </w:rPr>
        <w:t>第七章  附则</w:t>
      </w:r>
    </w:p>
    <w:p w:rsidR="00F159C8" w:rsidRDefault="00F159C8" w:rsidP="003F7397">
      <w:pPr>
        <w:spacing w:line="600" w:lineRule="exact"/>
        <w:ind w:firstLineChars="200" w:firstLine="643"/>
        <w:rPr>
          <w:rFonts w:ascii="仿宋_GB2312" w:eastAsia="仿宋_GB2312" w:hAnsi="宋体"/>
          <w:sz w:val="32"/>
          <w:szCs w:val="32"/>
        </w:rPr>
      </w:pPr>
      <w:r>
        <w:rPr>
          <w:rFonts w:ascii="仿宋_GB2312" w:eastAsia="仿宋_GB2312" w:hAnsi="宋体" w:hint="eastAsia"/>
          <w:b/>
          <w:sz w:val="32"/>
          <w:szCs w:val="32"/>
        </w:rPr>
        <w:t>第二十二条</w:t>
      </w:r>
      <w:r w:rsidR="0001670E">
        <w:rPr>
          <w:rFonts w:ascii="仿宋_GB2312" w:eastAsia="仿宋_GB2312" w:hAnsi="宋体"/>
          <w:sz w:val="32"/>
          <w:szCs w:val="32"/>
        </w:rPr>
        <w:t xml:space="preserve">  </w:t>
      </w:r>
      <w:r>
        <w:rPr>
          <w:rFonts w:ascii="仿宋_GB2312" w:eastAsia="仿宋_GB2312" w:hAnsi="宋体" w:hint="eastAsia"/>
          <w:sz w:val="32"/>
          <w:szCs w:val="32"/>
        </w:rPr>
        <w:t>本办法如与国家及省级有关收入管理办法不一致的，以国家及省级收入管理办法为准。</w:t>
      </w:r>
    </w:p>
    <w:p w:rsidR="00F159C8" w:rsidRDefault="00F159C8" w:rsidP="0001670E">
      <w:pPr>
        <w:spacing w:line="600" w:lineRule="exact"/>
        <w:ind w:firstLineChars="200" w:firstLine="643"/>
        <w:rPr>
          <w:rFonts w:ascii="仿宋_GB2312" w:eastAsia="仿宋_GB2312" w:hAnsi="宋体"/>
          <w:sz w:val="32"/>
          <w:szCs w:val="32"/>
        </w:rPr>
      </w:pPr>
      <w:r>
        <w:rPr>
          <w:rFonts w:ascii="仿宋_GB2312" w:eastAsia="仿宋_GB2312" w:hAnsi="宋体" w:hint="eastAsia"/>
          <w:b/>
          <w:sz w:val="32"/>
          <w:szCs w:val="32"/>
        </w:rPr>
        <w:t>第二十三条</w:t>
      </w:r>
      <w:r w:rsidR="0001670E">
        <w:rPr>
          <w:rFonts w:ascii="仿宋_GB2312" w:eastAsia="仿宋_GB2312" w:hAnsi="宋体"/>
          <w:b/>
          <w:sz w:val="32"/>
          <w:szCs w:val="32"/>
        </w:rPr>
        <w:t xml:space="preserve">  </w:t>
      </w:r>
      <w:r w:rsidR="0001670E">
        <w:rPr>
          <w:rFonts w:ascii="仿宋_GB2312" w:eastAsia="仿宋_GB2312" w:hAnsi="宋体" w:hint="eastAsia"/>
          <w:bCs/>
          <w:sz w:val="32"/>
          <w:szCs w:val="32"/>
        </w:rPr>
        <w:t>原</w:t>
      </w:r>
      <w:r>
        <w:rPr>
          <w:rFonts w:ascii="仿宋_GB2312" w:eastAsia="仿宋_GB2312" w:hAnsi="宋体" w:hint="eastAsia"/>
          <w:sz w:val="32"/>
          <w:szCs w:val="32"/>
        </w:rPr>
        <w:t>陕校办发〔2019〕45号文件同时废止。</w:t>
      </w:r>
    </w:p>
    <w:p w:rsidR="00F159C8" w:rsidRPr="00F159C8" w:rsidRDefault="00F159C8" w:rsidP="003F7397">
      <w:pPr>
        <w:spacing w:line="600" w:lineRule="exact"/>
        <w:rPr>
          <w:rFonts w:ascii="仿宋_GB2312" w:eastAsia="仿宋_GB2312" w:hAnsi="宋体"/>
          <w:sz w:val="32"/>
          <w:szCs w:val="32"/>
        </w:rPr>
      </w:pPr>
    </w:p>
    <w:sectPr w:rsidR="00F159C8" w:rsidRPr="00F159C8" w:rsidSect="00D435E6">
      <w:footerReference w:type="default" r:id="rId9"/>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1DC5" w:rsidRDefault="00A31DC5" w:rsidP="00D55741">
      <w:r>
        <w:separator/>
      </w:r>
    </w:p>
  </w:endnote>
  <w:endnote w:type="continuationSeparator" w:id="0">
    <w:p w:rsidR="00A31DC5" w:rsidRDefault="00A31DC5" w:rsidP="00D55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765571"/>
      <w:docPartObj>
        <w:docPartGallery w:val="Page Numbers (Bottom of Page)"/>
        <w:docPartUnique/>
      </w:docPartObj>
    </w:sdtPr>
    <w:sdtEndPr>
      <w:rPr>
        <w:rFonts w:asciiTheme="minorEastAsia" w:hAnsiTheme="minorEastAsia"/>
        <w:sz w:val="28"/>
        <w:szCs w:val="28"/>
      </w:rPr>
    </w:sdtEndPr>
    <w:sdtContent>
      <w:p w:rsidR="00D435E6" w:rsidRPr="00D435E6" w:rsidRDefault="00D435E6">
        <w:pPr>
          <w:pStyle w:val="a5"/>
          <w:jc w:val="right"/>
          <w:rPr>
            <w:rFonts w:asciiTheme="minorEastAsia" w:hAnsiTheme="minorEastAsia"/>
            <w:sz w:val="28"/>
            <w:szCs w:val="28"/>
          </w:rPr>
        </w:pPr>
        <w:r w:rsidRPr="00D435E6">
          <w:rPr>
            <w:rFonts w:asciiTheme="minorEastAsia" w:hAnsiTheme="minorEastAsia"/>
            <w:sz w:val="28"/>
            <w:szCs w:val="28"/>
          </w:rPr>
          <w:fldChar w:fldCharType="begin"/>
        </w:r>
        <w:r w:rsidRPr="00D435E6">
          <w:rPr>
            <w:rFonts w:asciiTheme="minorEastAsia" w:hAnsiTheme="minorEastAsia"/>
            <w:sz w:val="28"/>
            <w:szCs w:val="28"/>
          </w:rPr>
          <w:instrText>PAGE   \* MERGEFORMAT</w:instrText>
        </w:r>
        <w:r w:rsidRPr="00D435E6">
          <w:rPr>
            <w:rFonts w:asciiTheme="minorEastAsia" w:hAnsiTheme="minorEastAsia"/>
            <w:sz w:val="28"/>
            <w:szCs w:val="28"/>
          </w:rPr>
          <w:fldChar w:fldCharType="separate"/>
        </w:r>
        <w:r w:rsidR="00D8640E" w:rsidRPr="00D8640E">
          <w:rPr>
            <w:rFonts w:asciiTheme="minorEastAsia" w:hAnsiTheme="minorEastAsia"/>
            <w:noProof/>
            <w:sz w:val="28"/>
            <w:szCs w:val="28"/>
            <w:lang w:val="zh-CN"/>
          </w:rPr>
          <w:t>-</w:t>
        </w:r>
        <w:r w:rsidR="00D8640E">
          <w:rPr>
            <w:rFonts w:asciiTheme="minorEastAsia" w:hAnsiTheme="minorEastAsia"/>
            <w:noProof/>
            <w:sz w:val="28"/>
            <w:szCs w:val="28"/>
          </w:rPr>
          <w:t xml:space="preserve"> 5 -</w:t>
        </w:r>
        <w:r w:rsidRPr="00D435E6">
          <w:rPr>
            <w:rFonts w:asciiTheme="minorEastAsia" w:hAnsiTheme="minorEastAsia"/>
            <w:sz w:val="28"/>
            <w:szCs w:val="28"/>
          </w:rPr>
          <w:fldChar w:fldCharType="end"/>
        </w:r>
      </w:p>
    </w:sdtContent>
  </w:sdt>
  <w:p w:rsidR="00D435E6" w:rsidRDefault="00D435E6">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1DC5" w:rsidRDefault="00A31DC5" w:rsidP="00D55741">
      <w:r>
        <w:separator/>
      </w:r>
    </w:p>
  </w:footnote>
  <w:footnote w:type="continuationSeparator" w:id="0">
    <w:p w:rsidR="00A31DC5" w:rsidRDefault="00A31DC5" w:rsidP="00D5574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FD16C54"/>
    <w:multiLevelType w:val="singleLevel"/>
    <w:tmpl w:val="DFD16C54"/>
    <w:lvl w:ilvl="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CAC"/>
    <w:rsid w:val="00014324"/>
    <w:rsid w:val="0001655D"/>
    <w:rsid w:val="0001670E"/>
    <w:rsid w:val="0003648D"/>
    <w:rsid w:val="000D75E0"/>
    <w:rsid w:val="00130A39"/>
    <w:rsid w:val="00191AC8"/>
    <w:rsid w:val="00192254"/>
    <w:rsid w:val="00224BAE"/>
    <w:rsid w:val="00244787"/>
    <w:rsid w:val="00250864"/>
    <w:rsid w:val="00254D45"/>
    <w:rsid w:val="00276B2C"/>
    <w:rsid w:val="002C02E8"/>
    <w:rsid w:val="002C0E06"/>
    <w:rsid w:val="002C6559"/>
    <w:rsid w:val="002D2814"/>
    <w:rsid w:val="002D5326"/>
    <w:rsid w:val="003056A2"/>
    <w:rsid w:val="00351DC3"/>
    <w:rsid w:val="00356711"/>
    <w:rsid w:val="00357567"/>
    <w:rsid w:val="00390D1D"/>
    <w:rsid w:val="003E2BF8"/>
    <w:rsid w:val="003F7397"/>
    <w:rsid w:val="004135FA"/>
    <w:rsid w:val="00465E5E"/>
    <w:rsid w:val="004775B2"/>
    <w:rsid w:val="004B467C"/>
    <w:rsid w:val="004D1754"/>
    <w:rsid w:val="005038FB"/>
    <w:rsid w:val="0052579B"/>
    <w:rsid w:val="00526EF6"/>
    <w:rsid w:val="00542A03"/>
    <w:rsid w:val="00544FC3"/>
    <w:rsid w:val="00592182"/>
    <w:rsid w:val="00593A13"/>
    <w:rsid w:val="005A3BAE"/>
    <w:rsid w:val="005B14E6"/>
    <w:rsid w:val="005F1833"/>
    <w:rsid w:val="006466AB"/>
    <w:rsid w:val="00681311"/>
    <w:rsid w:val="006A2895"/>
    <w:rsid w:val="0075706E"/>
    <w:rsid w:val="0076719A"/>
    <w:rsid w:val="0078564F"/>
    <w:rsid w:val="007A38DC"/>
    <w:rsid w:val="007D1739"/>
    <w:rsid w:val="00841EB6"/>
    <w:rsid w:val="008C61D7"/>
    <w:rsid w:val="00911FAE"/>
    <w:rsid w:val="0092596F"/>
    <w:rsid w:val="00954F9D"/>
    <w:rsid w:val="00955FF2"/>
    <w:rsid w:val="00963963"/>
    <w:rsid w:val="0097308D"/>
    <w:rsid w:val="00982B27"/>
    <w:rsid w:val="009D1F0B"/>
    <w:rsid w:val="009D269F"/>
    <w:rsid w:val="00A12CAC"/>
    <w:rsid w:val="00A17F30"/>
    <w:rsid w:val="00A31DC5"/>
    <w:rsid w:val="00A44673"/>
    <w:rsid w:val="00A75505"/>
    <w:rsid w:val="00A8703E"/>
    <w:rsid w:val="00AB265E"/>
    <w:rsid w:val="00AC403E"/>
    <w:rsid w:val="00B041A7"/>
    <w:rsid w:val="00B14907"/>
    <w:rsid w:val="00B64339"/>
    <w:rsid w:val="00B8361C"/>
    <w:rsid w:val="00C0220F"/>
    <w:rsid w:val="00C25C3D"/>
    <w:rsid w:val="00C343E6"/>
    <w:rsid w:val="00CA43DD"/>
    <w:rsid w:val="00CF7774"/>
    <w:rsid w:val="00D13CD3"/>
    <w:rsid w:val="00D13E65"/>
    <w:rsid w:val="00D2455B"/>
    <w:rsid w:val="00D25928"/>
    <w:rsid w:val="00D435E6"/>
    <w:rsid w:val="00D45ADB"/>
    <w:rsid w:val="00D50591"/>
    <w:rsid w:val="00D55741"/>
    <w:rsid w:val="00D81F64"/>
    <w:rsid w:val="00D830EA"/>
    <w:rsid w:val="00D8640E"/>
    <w:rsid w:val="00DA42C9"/>
    <w:rsid w:val="00DE4109"/>
    <w:rsid w:val="00E26AB2"/>
    <w:rsid w:val="00E5562E"/>
    <w:rsid w:val="00E55959"/>
    <w:rsid w:val="00E91FA2"/>
    <w:rsid w:val="00ED7C6E"/>
    <w:rsid w:val="00EE2E5E"/>
    <w:rsid w:val="00F159C8"/>
    <w:rsid w:val="00F25AFA"/>
    <w:rsid w:val="00F4184E"/>
    <w:rsid w:val="00F60D04"/>
    <w:rsid w:val="00F717C2"/>
    <w:rsid w:val="00F7429B"/>
    <w:rsid w:val="00FB0CD4"/>
    <w:rsid w:val="00FF0487"/>
    <w:rsid w:val="00FF1C12"/>
    <w:rsid w:val="4E7D6DA7"/>
    <w:rsid w:val="53F157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730D546-990B-4477-BC33-6508A1978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5574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D55741"/>
    <w:rPr>
      <w:kern w:val="2"/>
      <w:sz w:val="18"/>
      <w:szCs w:val="18"/>
    </w:rPr>
  </w:style>
  <w:style w:type="paragraph" w:styleId="a5">
    <w:name w:val="footer"/>
    <w:basedOn w:val="a"/>
    <w:link w:val="a6"/>
    <w:uiPriority w:val="99"/>
    <w:rsid w:val="00D55741"/>
    <w:pPr>
      <w:tabs>
        <w:tab w:val="center" w:pos="4153"/>
        <w:tab w:val="right" w:pos="8306"/>
      </w:tabs>
      <w:snapToGrid w:val="0"/>
      <w:jc w:val="left"/>
    </w:pPr>
    <w:rPr>
      <w:sz w:val="18"/>
      <w:szCs w:val="18"/>
    </w:rPr>
  </w:style>
  <w:style w:type="character" w:customStyle="1" w:styleId="a6">
    <w:name w:val="页脚 字符"/>
    <w:basedOn w:val="a0"/>
    <w:link w:val="a5"/>
    <w:uiPriority w:val="99"/>
    <w:rsid w:val="00D55741"/>
    <w:rPr>
      <w:kern w:val="2"/>
      <w:sz w:val="18"/>
      <w:szCs w:val="18"/>
    </w:rPr>
  </w:style>
  <w:style w:type="paragraph" w:styleId="a7">
    <w:name w:val="Balloon Text"/>
    <w:basedOn w:val="a"/>
    <w:link w:val="a8"/>
    <w:rsid w:val="004D1754"/>
    <w:rPr>
      <w:sz w:val="18"/>
      <w:szCs w:val="18"/>
    </w:rPr>
  </w:style>
  <w:style w:type="character" w:customStyle="1" w:styleId="a8">
    <w:name w:val="批注框文本 字符"/>
    <w:basedOn w:val="a0"/>
    <w:link w:val="a7"/>
    <w:rsid w:val="004D175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752849">
      <w:bodyDiv w:val="1"/>
      <w:marLeft w:val="0"/>
      <w:marRight w:val="0"/>
      <w:marTop w:val="0"/>
      <w:marBottom w:val="0"/>
      <w:divBdr>
        <w:top w:val="none" w:sz="0" w:space="0" w:color="auto"/>
        <w:left w:val="none" w:sz="0" w:space="0" w:color="auto"/>
        <w:bottom w:val="none" w:sz="0" w:space="0" w:color="auto"/>
        <w:right w:val="none" w:sz="0" w:space="0" w:color="auto"/>
      </w:divBdr>
    </w:div>
    <w:div w:id="14527462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subview/998736/998736.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1203</TotalTime>
  <Pages>7</Pages>
  <Words>497</Words>
  <Characters>2836</Characters>
  <Application>Microsoft Office Word</Application>
  <DocSecurity>0</DocSecurity>
  <Lines>23</Lines>
  <Paragraphs>6</Paragraphs>
  <ScaleCrop>false</ScaleCrop>
  <Company>Lenovo</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中共陕西省委党校</cp:lastModifiedBy>
  <cp:revision>99</cp:revision>
  <cp:lastPrinted>2022-06-13T01:21:00Z</cp:lastPrinted>
  <dcterms:created xsi:type="dcterms:W3CDTF">2022-04-29T07:13:00Z</dcterms:created>
  <dcterms:modified xsi:type="dcterms:W3CDTF">2023-03-15T07:03:00Z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1047B73A44E942E59BB5C3EBB575D6D6</vt:lpwstr>
  </property>
</Properties>
</file>