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E0" w:rsidRPr="008942E0" w:rsidRDefault="008942E0" w:rsidP="008942E0">
      <w:pPr>
        <w:widowControl/>
        <w:spacing w:line="450" w:lineRule="atLeast"/>
        <w:jc w:val="center"/>
        <w:textAlignment w:val="baseline"/>
        <w:rPr>
          <w:rFonts w:ascii="宋体" w:eastAsia="宋体" w:hAnsi="宋体" w:cs="宋体"/>
          <w:b/>
          <w:bCs/>
          <w:color w:val="333333"/>
          <w:kern w:val="0"/>
          <w:sz w:val="36"/>
          <w:szCs w:val="36"/>
        </w:rPr>
      </w:pPr>
      <w:r w:rsidRPr="008942E0">
        <w:rPr>
          <w:rFonts w:ascii="宋体" w:eastAsia="宋体" w:hAnsi="宋体" w:cs="宋体"/>
          <w:b/>
          <w:bCs/>
          <w:color w:val="333333"/>
          <w:kern w:val="0"/>
          <w:sz w:val="36"/>
          <w:szCs w:val="36"/>
        </w:rPr>
        <w:t>住房公积金管理条例</w:t>
      </w:r>
    </w:p>
    <w:p w:rsidR="008942E0" w:rsidRPr="008942E0" w:rsidRDefault="008942E0" w:rsidP="008942E0">
      <w:pPr>
        <w:widowControl/>
        <w:spacing w:line="600" w:lineRule="atLeast"/>
        <w:jc w:val="center"/>
        <w:textAlignment w:val="baseline"/>
        <w:rPr>
          <w:rFonts w:ascii="宋体" w:eastAsia="宋体" w:hAnsi="宋体" w:cs="宋体"/>
          <w:color w:val="666666"/>
          <w:kern w:val="0"/>
          <w:szCs w:val="21"/>
        </w:rPr>
      </w:pPr>
      <w:r w:rsidRPr="008942E0">
        <w:rPr>
          <w:rFonts w:ascii="宋体" w:eastAsia="宋体" w:hAnsi="宋体" w:cs="宋体"/>
          <w:color w:val="666666"/>
          <w:kern w:val="0"/>
          <w:szCs w:val="21"/>
        </w:rPr>
        <w:t>日期：2019-05-15         阅读：11874 次</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color w:val="222222"/>
          <w:kern w:val="0"/>
          <w:szCs w:val="21"/>
        </w:rPr>
      </w:pPr>
      <w:r w:rsidRPr="008942E0">
        <w:rPr>
          <w:rFonts w:ascii="微软雅黑" w:eastAsia="微软雅黑" w:hAnsi="微软雅黑" w:cs="宋体" w:hint="eastAsia"/>
          <w:color w:val="222222"/>
          <w:kern w:val="0"/>
          <w:szCs w:val="21"/>
        </w:rPr>
        <w:t>（1999年4月3日中华人民共和国国务院令第262号发布 根据2002年3月24日《国务院关于修改&lt;住房公积金管理条例&gt;的决定》和2019年3月24日《国务院关于修改部分行政法规的决定》修订）</w:t>
      </w:r>
    </w:p>
    <w:p w:rsidR="008942E0" w:rsidRPr="008942E0" w:rsidRDefault="008942E0" w:rsidP="008942E0">
      <w:pPr>
        <w:widowControl/>
        <w:spacing w:before="225" w:line="360" w:lineRule="atLeast"/>
        <w:ind w:firstLine="480"/>
        <w:jc w:val="center"/>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第一章 总则</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第一条 为了加强对住房公积金的管理，维护住房公积金所有者的合法权益，促进城镇住房建设，提高城镇居民的居住水平，制定本条例。</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第二条 本条例适用于中华人民共和国境内住房公积金的缴存、提取、使用、管理和监督。</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本条例所称住房公积金，是指国家机关、国有企业、城镇集体企业、外商投资企业、城镇私营企业及其他城镇企业、事业单位、民办非企业单位、社会团体（以下统称单位）及其在职职工缴存的长期住房储金。</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第三条 职工个人缴存的住房公积金和职工所在单位为职工缴存的住房公积金，属于职工个人所有。</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第四条 住房公积金的管理实行住房公积金管理委员会决策、住房公积金管理中心运作、银行专户存储、财政监督的原则。</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第五条 住房公积金应当用于职工购买、建造、翻建、大修自住住房，任何单位和个人不得挪作他用。</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第六条 住房公积金的存、贷利率由中国人民银行提出，经征求国务院建设行政主管部门的意见后，报国务院批准。</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第七条 国务院建设行政主管部门会同国务院财政部门、中国人民银行拟定住房公积金政策，并监督执行。</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省、自治区人民政府建设行政主管部门会同同级财政部门以及中国人民银行分支机构，负责本行政区域内住房公积金管理法规、政策执行情况的监督。</w:t>
      </w:r>
    </w:p>
    <w:p w:rsidR="008942E0" w:rsidRPr="008942E0" w:rsidRDefault="008942E0" w:rsidP="008942E0">
      <w:pPr>
        <w:widowControl/>
        <w:spacing w:before="225" w:line="360" w:lineRule="atLeast"/>
        <w:ind w:firstLine="480"/>
        <w:jc w:val="center"/>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第二章 机构及其职责</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第八条 直辖市和省、自治区人民政府所在地的市以及其他设区的市（地、州、盟），应当设立住房公积金管理委员会，作为住房公积金管理的决策机构。住房公积金管理委员会的成员中，人民政府负责人和建设、财政、人民银行等有关部门负责人以及有关专家占1/3，工会代表和职工代表占1/3，单位代表占1/3。</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住房公积金管理委员会主任应当由具有社会公信力的人士担任。</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第九条 住房公积金管理委员会在住房公积金管理方面履行下列职责：</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（一）依据有关法律、法规和政策，制定和调整住房公积金的具体管理措施，并监督实施；</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（二）根据本条例第十八条的规定，拟订住房公积金的具体缴存比例；</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（三）确定住房公积金的最高贷款额度；</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（四）审批住房公积金归集、使用计划；</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（五）审议住房公积金增值收益分配方案；</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（六）审批住房公积金归集、使用计划执行情况的报告。</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第十条 直辖市和省、自治区人民政府所在地的市以及其他设区的市（地、州、盟）应当按照精简、效能的原则，设立一个住房公积金管理中心，负责住房公积金的管理运作。县（市）不设立住房公积金管理中心。</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前款规定的住房公积金管理中心可以在有条件的县（市）设立分支机构。住房公积金管理中心与其分支机构应当实行统一的规章制度，进行统一核算。</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住房公积金管理中心是直属城市人民政府的不以营利为目的的独立的事业单位。</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第十一条 住房公积金管理中心履行下列职责：</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（一）编制、执行住房公积金的归集、使用计划；</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（二）负责记载职工住房公积金的缴存、提取、使用等情况；</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（三）负责住房公积金的核算；</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（四）审批住房公积金的提取、使用；</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（五）负责住房公积金的保值和归还；</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（六）编制住房公积金归集、使用计划执行情况的报告；</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（七）承办住房公积金管理委员会决定的其他事项。</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第十二条 住房公积金管理委员会应当按照中国人民银行的有关规定，指定受委托办理住房公积金金融业务的商业银行（以下简称受委托银行）；住房公积金管理中心应当委托受委托银行办理住房公积金贷款、结算等金融业务和住房公积金账户的设立、缴存、归还等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住房公积金管理中心应当与受委托银行签订委托合同。</w:t>
      </w:r>
    </w:p>
    <w:p w:rsidR="008942E0" w:rsidRPr="008942E0" w:rsidRDefault="008942E0" w:rsidP="008942E0">
      <w:pPr>
        <w:widowControl/>
        <w:spacing w:before="225" w:line="360" w:lineRule="atLeast"/>
        <w:ind w:firstLine="480"/>
        <w:jc w:val="center"/>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第三章 缴存</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第十三条 住房公积金管理中心应当在受委托银行设立住房公积金专户。</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单位应当向住房公积金管理中心办理住房公积金缴存登记，并为本单位职工办理住房公积金账户设立手续。每个职工只能有一个住房公积金账户。</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住房公积金管理中心应当建立职工住房公积金明细账，记载职工个人住房公积金的缴存、提取等情况。</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第十四条 新设立的单位应当自设立之日起30日内向住房公积金管理中心办理住房公积金缴存登记，并自登记之日起20日内，为本单位职工办理住房公积金账户设立手续。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单位合并、分立、撤销、解散或者破产的，应当自发生上述情况之日起30日内由原单位或者清算组织向住房公积金管理中心办理变更登记或者注销登记，并自办妥变更登记或者注销登记之日起20日内，为本单位职工办理住房公积金账户转移或者封存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第十五条 单位录用职工的，应当自录用之日起30日内向住房公积金管理中心办理缴存登记，并办理职工住房公积金账户的设立或者转移手续。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单位与职工终止劳动关系的，单位应当自劳动关系终止之日起30日内向住房公积金管理中心办理变更登记，并办理职工住房公积金账户转移或者封存手续。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第十六条 职工住房公积金的月缴存额为职工本人上一年度月平均工资乘以职工住房公积金缴存比例。</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单位为职工缴存的住房公积金的月缴存额为职工本人上一年度月平均工资乘以单位住房公积金缴存比例。</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第十七条 新参加工作的职工从参加工作的第二个月开始缴存住房公积金，月缴存额为职工本人当月工资乘以职工住房公积金缴存比例。</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单位新调入的职工从调入单位发放工资之日起缴存住房公积金，月缴存额为职工本人当月工资乘以职工住房公积金缴存比例。</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第十八条 职工和单位住房公积金的缴存比例均不得低于职工上一年度月平均工资的5％；有条件的城市，可以适当提高缴存比例。具体缴存比例由住房公积金管理委员会拟订，经本级人民政府审核后，报省、自治区、直辖市人民政府批准。</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第十九条 职工个人缴存的住房公积金，由所在单位每月从其工资中代扣代缴。</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单位应当于每月发放职工工资之日起5日内将单位缴存的和为职工代缴的住房公积金汇缴到住房公积金专户内，由受委托银行计入职工住房公积金账户。</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第二十条 单位应当按时、足额缴存住房公积金，不得逾期缴存或者少缴。</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对缴存住房公积金确有困难的单位，经本单位职工代表大会或者工会讨论通过，并经住房公积金管理中心审核，报住房公积金管理委员会批准后，可以降低缴存比例或者缓缴；待单位经济效益好转后，再提高缴存比例或者补缴缓缴。</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第二十一条 住房公积金自存入职工住房公积金账户之日起按照国家规定的利率计息。</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第二十二条 住房公积金管理中心应当为缴存住房公积金的职工发放缴存住房公积金的有效凭证。</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第二十三条 单位为职工缴存的住房公积金，按照下列规定列支：</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（一）机关在预算中列支；</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（二）事业单位由财政部门核定收支后，在预算或者费用中列支；</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（三）企业在成本中列支。</w:t>
      </w:r>
    </w:p>
    <w:p w:rsidR="008942E0" w:rsidRPr="008942E0" w:rsidRDefault="008942E0" w:rsidP="008942E0">
      <w:pPr>
        <w:widowControl/>
        <w:spacing w:before="225" w:line="360" w:lineRule="atLeast"/>
        <w:ind w:firstLine="480"/>
        <w:jc w:val="center"/>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第四章 提取和使用</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第二十四条 职工有下列情形之一的，可以提取职工住房公积金账户内的存储余额：</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（一）购买、建造、翻建、大修自住住房的；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（二）离休、退休的；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（三）完全丧失劳动能力，并与单位终止劳动关系的；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（四）出境定居的；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（五）偿还购房贷款本息的；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（六）房租超出家庭工资收入的规定比例的。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依照前款第（二）、（三）、（四）项规定，提取职工住房公积金的，应当同时注销职工住房公积金账户。</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职工死亡或者被宣告死亡的，职工的继承人、受遗赠人可以提取职工住房公积金账户内的存储余额；无继承人也无受遗赠人的，职工住房公积金账户内的存储余额纳入住房公积金的增值收益。</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第二十五条 职工提取住房公积金账户内的存储余额的，所在单位应当予以核实，并出具提取证明。</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职工应当持提取证明向住房公积金管理中心申请提取住房公积金。住房公积金管理中心应当自受理申请之日起3日内作出准予提取或者不准提取的决定，并通知申请人；准予提取的，由受委托银行办理支付手续。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第二十六条 缴存住房公积金的职工，在购买、建造、翻建、大修自住住房时，可以向住房公积金管理中心申请住房公积金贷款。</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住房公积金管理中心应当自受理申请之日起15日内作出准予贷款或者不准贷款的决定，并通知申请人；准予贷款的，由受委托银行办理贷款手续。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住房公积金贷款的风险，由住房公积金管理中心承担。</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第二十七条 申请人申请住房公积金贷款的，应当提供担保。</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第二十八条 住房公积金管理中心在保证住房公积金提取和贷款的前提下，经住房公积金管理委员会批准，可以将住房公积金用于购买国债。</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住房公积金管理中心不得向他人提供担保。</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第二十九条 住房公积金的增值收益应当存入住房公积金管理中心在受委托银行开立的住房公积金增值收益专户，用于建立住房公积金贷款风险准备金、住房公积金管理中心的管理费用和建设城市廉租住房的补充资金。</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第三十条 住房公积金管理中心的管理费用，由住房公积金管理中心按照规定的标准编制全年预算支出总额，报本级人民政府财政部门批准后，从住房公积金增值收益中上交本级财政，由本级财政拨付。</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住房公积金管理中心的管理费用标准，由省、自治区、直辖市人民政府建设行政主管部门会同同级财政部门按照略高于国家规定的事业单位费用标准制定。</w:t>
      </w:r>
    </w:p>
    <w:p w:rsidR="008942E0" w:rsidRPr="008942E0" w:rsidRDefault="008942E0" w:rsidP="008942E0">
      <w:pPr>
        <w:widowControl/>
        <w:spacing w:before="225" w:line="360" w:lineRule="atLeast"/>
        <w:ind w:firstLine="480"/>
        <w:jc w:val="center"/>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第五章 监督</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第三十一条 地方有关人民政府财政部门应当加强对本行政区域内住房公积金归集、提取和使用情况的监督，并向本级人民政府的住房公积金管理委员会通报。</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住房公积金管理中心在编制住房公积金归集、使用计划时，应当征求财政部门的意见。</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住房公积金管理委员会在审批住房公积金归集、使用计划和计划执行情况的报告时，必须有财政部门参加。</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第三十二条 住房公积金管理中心编制的住房公积金年度预算、决算，应当经财政部门审核后，提交住房公积金管理委员会审议。</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住房公积金管理中心应当每年定期向财政部门和住房公积金管理委员会报送财务报告，并将财务报告向社会公布。</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第三十三条 住房公积金管理中心应当依法接受审计部门的审计监督。</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第三十四条 住房公积金管理中心和职工有权督促单位按时履行下列义务：</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（一）住房公积金的缴存登记或者变更、注销登记；</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（二）住房公积金账户的设立、转移或者封存；</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（三）足额缴存住房公积金。</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第三十五条 住房公积金管理中心应当督促受委托银行及时办理委托合同约定的业务。</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受委托银行应当按照委托合同的约定，定期向住房公积金管理中心提供有关的业务资料。</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第三十六条 职工、单位有权查询本人、本单位住房公积金的缴存、提取情况，住房公积金管理中心、受委托银行不得拒绝。</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职工、单位对住房公积金账户内的存储余额有异议的，可以申请受委托银行复核；对复核结果有异议的，可以申请住房公积金管理中心重新复核。受委托银行、住房公积金管理中心应当自收到申请之日起5日内给予书面答复。</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职工有权揭发、检举、控告挪用住房公积金的行为。</w:t>
      </w:r>
    </w:p>
    <w:p w:rsidR="008942E0" w:rsidRPr="008942E0" w:rsidRDefault="008942E0" w:rsidP="008942E0">
      <w:pPr>
        <w:widowControl/>
        <w:spacing w:before="225" w:line="360" w:lineRule="atLeast"/>
        <w:ind w:firstLine="480"/>
        <w:jc w:val="center"/>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第六章 罚则</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第三十七条 违反本条例的规定，单位不办理住房公积金缴存登记或者不为本单位职工办理住房公积金账户设立手续的，由住房公积金管理中心责令限期办理；逾期不办理的，处1万元以上5万元以下的罚款。</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第三十八条 违反本条例的规定，单位逾期不缴或者少缴住房公积金的，由住房公积金管理中心责令限期缴存；逾期仍不缴存的，可以申请人民法院强制执行。</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第三十九条 住房公积金管理委员会违反本条例规定审批住房公积金使用计划的，由国务院建设行政主管部门会同国务院财政部门或者由省、自治区人民政府建设行政主管部门会同同级财政部门，依据管理职权责令限期改正。</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第四十条 住房公积金管理中心违反本条例规定，有下列行为之一的，由国务院建设行政主管部门或者省、自治区人民政府建设行政主管部门依据管理职权，责令限期改正；对负有责任的主管人员和其他直接责任人员，依法给予行政处分：</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（一）未按照规定设立住房公积金专户的；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（二）未按照规定审批职工提取、使用住房公积金的；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（三）未按照规定使用住房公积金增值收益的；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（四）委托住房公积金管理委员会指定的银行以外的机构办理住房公积金金融业务的；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（五）未建立职工住房公积金明细账的；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（六）未为缴存住房公积金的职工发放缴存住房公积金的有效凭证的；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（七）未按照规定用住房公积金购买国债的。</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第四十一条 违反本条例规定，挪用住房公积金的，由国务院建设行政主管部门或者省、自治区人民政府建设行政主管部门依据管理职权，追回挪用的住房公积金，没收违法所得；对挪用或者批准挪用住房公积金的人民政府负责人和政府有关部门负责人以及住房公积金管理中心负有责任的主管人员和其他直接责任人员，依照刑法关于挪用公款罪或者其他罪的规定，依法追究刑事责任；尚不够刑事处罚的，给予降级或者撤职的行政处分。</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第四十二条 住房公积金管理中心违反财政法规的，由财政部门依法给予行政处罚。</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第四十三条 违反本条例规定，住房公积金管理中心向他人提供担保的，对直接负责的主管人员和其他直接责任人员依法给予行政处分。</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第四十四条 国家机关工作人员在住房公积金监督管理工作中滥用职权、玩忽职守、徇私舞弊，构成犯罪的，依法追究刑事责任；尚不构成犯罪的，依法给予行政处分。</w:t>
      </w:r>
    </w:p>
    <w:p w:rsidR="008942E0" w:rsidRPr="008942E0" w:rsidRDefault="008942E0" w:rsidP="008942E0">
      <w:pPr>
        <w:widowControl/>
        <w:spacing w:before="225" w:line="360" w:lineRule="atLeast"/>
        <w:ind w:firstLine="480"/>
        <w:jc w:val="center"/>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第七章 附则</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第四十五条 住房公积金财务管理和会计核算的办法，由国务院财政部门商国务院建设行政主管部门制定。</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t>第四十六条 本条例施行前尚未办理住房公积金缴存登记和职工住房公积金账户设立手续的单位，应当自本条例施行之日起60日内到住房公积金管理中心办理缴存登记，并到受委托银行办理职工住房公积金账户设立手续。</w:t>
      </w:r>
    </w:p>
    <w:p w:rsidR="008942E0" w:rsidRPr="008942E0" w:rsidRDefault="008942E0" w:rsidP="008942E0">
      <w:pPr>
        <w:widowControl/>
        <w:spacing w:before="225" w:line="360" w:lineRule="atLeast"/>
        <w:ind w:firstLine="480"/>
        <w:jc w:val="left"/>
        <w:textAlignment w:val="baseline"/>
        <w:rPr>
          <w:rFonts w:ascii="微软雅黑" w:eastAsia="微软雅黑" w:hAnsi="微软雅黑" w:cs="宋体" w:hint="eastAsia"/>
          <w:color w:val="222222"/>
          <w:kern w:val="0"/>
          <w:szCs w:val="21"/>
        </w:rPr>
      </w:pPr>
      <w:r w:rsidRPr="008942E0">
        <w:rPr>
          <w:rFonts w:ascii="微软雅黑" w:eastAsia="微软雅黑" w:hAnsi="微软雅黑" w:cs="宋体" w:hint="eastAsia"/>
          <w:color w:val="222222"/>
          <w:kern w:val="0"/>
          <w:szCs w:val="21"/>
        </w:rPr>
        <w:lastRenderedPageBreak/>
        <w:t>第四十七条 本条例自发布之日起施行。</w:t>
      </w:r>
    </w:p>
    <w:p w:rsidR="00D754F2" w:rsidRDefault="00D754F2">
      <w:bookmarkStart w:id="0" w:name="_GoBack"/>
      <w:bookmarkEnd w:id="0"/>
    </w:p>
    <w:sectPr w:rsidR="00D75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94"/>
    <w:rsid w:val="008942E0"/>
    <w:rsid w:val="00BA2294"/>
    <w:rsid w:val="00D7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4B05A-FBB9-4A5F-A377-D6DFC328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541863">
      <w:bodyDiv w:val="1"/>
      <w:marLeft w:val="0"/>
      <w:marRight w:val="0"/>
      <w:marTop w:val="0"/>
      <w:marBottom w:val="0"/>
      <w:divBdr>
        <w:top w:val="none" w:sz="0" w:space="0" w:color="auto"/>
        <w:left w:val="none" w:sz="0" w:space="0" w:color="auto"/>
        <w:bottom w:val="none" w:sz="0" w:space="0" w:color="auto"/>
        <w:right w:val="none" w:sz="0" w:space="0" w:color="auto"/>
      </w:divBdr>
      <w:divsChild>
        <w:div w:id="297884455">
          <w:marLeft w:val="0"/>
          <w:marRight w:val="0"/>
          <w:marTop w:val="0"/>
          <w:marBottom w:val="0"/>
          <w:divBdr>
            <w:top w:val="none" w:sz="0" w:space="0" w:color="auto"/>
            <w:left w:val="none" w:sz="0" w:space="0" w:color="auto"/>
            <w:bottom w:val="single" w:sz="6" w:space="0" w:color="DDDDDD"/>
            <w:right w:val="none" w:sz="0" w:space="0" w:color="auto"/>
          </w:divBdr>
        </w:div>
        <w:div w:id="296565589">
          <w:marLeft w:val="0"/>
          <w:marRight w:val="0"/>
          <w:marTop w:val="0"/>
          <w:marBottom w:val="0"/>
          <w:divBdr>
            <w:top w:val="none" w:sz="0" w:space="0" w:color="auto"/>
            <w:left w:val="none" w:sz="0" w:space="0" w:color="auto"/>
            <w:bottom w:val="none" w:sz="0" w:space="0" w:color="auto"/>
            <w:right w:val="none" w:sz="0" w:space="0" w:color="auto"/>
          </w:divBdr>
          <w:divsChild>
            <w:div w:id="545028578">
              <w:marLeft w:val="0"/>
              <w:marRight w:val="0"/>
              <w:marTop w:val="0"/>
              <w:marBottom w:val="0"/>
              <w:divBdr>
                <w:top w:val="none" w:sz="0" w:space="0" w:color="auto"/>
                <w:left w:val="none" w:sz="0" w:space="0" w:color="auto"/>
                <w:bottom w:val="none" w:sz="0" w:space="0" w:color="auto"/>
                <w:right w:val="none" w:sz="0" w:space="0" w:color="auto"/>
              </w:divBdr>
              <w:divsChild>
                <w:div w:id="3487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812</Words>
  <Characters>4635</Characters>
  <Application>Microsoft Office Word</Application>
  <DocSecurity>0</DocSecurity>
  <Lines>38</Lines>
  <Paragraphs>10</Paragraphs>
  <ScaleCrop>false</ScaleCrop>
  <Company>神州网信技术有限公司</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2023-03-16T01:07:00Z</dcterms:created>
  <dcterms:modified xsi:type="dcterms:W3CDTF">2023-03-16T01:07:00Z</dcterms:modified>
</cp:coreProperties>
</file>