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E4" w:rsidRPr="001B00D2" w:rsidRDefault="00B56FE4" w:rsidP="00B56FE4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1B00D2">
        <w:rPr>
          <w:rFonts w:ascii="方正小标宋简体" w:eastAsia="方正小标宋简体" w:hAnsi="仿宋" w:hint="eastAsia"/>
          <w:sz w:val="40"/>
          <w:szCs w:val="40"/>
        </w:rPr>
        <w:t>教学督导办法</w:t>
      </w:r>
    </w:p>
    <w:p w:rsidR="00B56FE4" w:rsidRDefault="00B56FE4" w:rsidP="00B56FE4">
      <w:pPr>
        <w:spacing w:before="100" w:beforeAutospacing="1" w:after="100" w:afterAutospacing="1"/>
        <w:jc w:val="center"/>
        <w:outlineLvl w:val="0"/>
        <w:rPr>
          <w:rFonts w:ascii="方正楷体简体" w:eastAsia="方正楷体简体" w:hAnsi="宋体" w:cs="黑体"/>
          <w:sz w:val="24"/>
        </w:rPr>
      </w:pPr>
      <w:r>
        <w:rPr>
          <w:rFonts w:ascii="方正楷体简体" w:eastAsia="方正楷体简体" w:hAnsi="宋体" w:cs="黑体" w:hint="eastAsia"/>
          <w:sz w:val="24"/>
        </w:rPr>
        <w:t>陕校办发〔2024〕27号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为优化教学管理，不断提高教学质量，充分发挥教学督导的功能和作用，加强教风学风建设，结合实际，制定本办法。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第一条</w:t>
      </w:r>
      <w:r>
        <w:rPr>
          <w:rFonts w:ascii="宋体" w:hAnsi="宋体" w:hint="eastAsia"/>
          <w:sz w:val="28"/>
          <w:szCs w:val="28"/>
        </w:rPr>
        <w:t xml:space="preserve">  组建方式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（一）教学督导组由校(院)组建，设立办公室。教务处提出组长和成员初步人选，经分管校(院)领导审批后，由校(院)委会研究确定。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（二）督导员由在职或退休（不超过65岁）的正高职称教研人员、教学管理部门正处级以上的负责人担任。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（三）督导员实行聘任制，每届聘期3年，连续聘任不超过两届。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第二条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工作职责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（一）代表校(院)委会对教师授课进行政治把关、质量评估，对教学、教务等工作进行督促指导。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（二）检查教师讲稿、课件，参与校(院)精品课评选、新专题评审、集体备课会等，为相关教学活动提供业务指导。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第三条</w:t>
      </w:r>
      <w:r>
        <w:rPr>
          <w:rFonts w:ascii="宋体" w:hAnsi="宋体" w:hint="eastAsia"/>
          <w:sz w:val="28"/>
          <w:szCs w:val="28"/>
        </w:rPr>
        <w:t xml:space="preserve">  督导范围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（一）新进入主体班次授课的年轻教师。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（二）新纳入主体班次讲授的课程。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（三）教学评价列入末位调整范围的课程。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（四）完成基本培训任务所需的主干课程。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第四条</w:t>
      </w:r>
      <w:r>
        <w:rPr>
          <w:rFonts w:ascii="宋体" w:hAnsi="宋体" w:hint="eastAsia"/>
          <w:sz w:val="28"/>
          <w:szCs w:val="28"/>
        </w:rPr>
        <w:t xml:space="preserve">  工作机制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8"/>
        <w:rPr>
          <w:rFonts w:ascii="宋体" w:hAnsi="宋体"/>
          <w:spacing w:val="2"/>
          <w:sz w:val="28"/>
          <w:szCs w:val="28"/>
        </w:rPr>
      </w:pPr>
      <w:r>
        <w:rPr>
          <w:rFonts w:ascii="宋体" w:hAnsi="宋体" w:hint="eastAsia"/>
          <w:spacing w:val="2"/>
          <w:sz w:val="28"/>
          <w:szCs w:val="28"/>
        </w:rPr>
        <w:t>（一）教学督导组须根据安排随堂听课，也可根据教学</w:t>
      </w:r>
      <w:r>
        <w:rPr>
          <w:rFonts w:ascii="宋体" w:hAnsi="宋体" w:hint="eastAsia"/>
          <w:spacing w:val="2"/>
          <w:sz w:val="28"/>
          <w:szCs w:val="28"/>
        </w:rPr>
        <w:lastRenderedPageBreak/>
        <w:t>需要自主选择课程随机听课。听</w:t>
      </w:r>
      <w:proofErr w:type="gramStart"/>
      <w:r>
        <w:rPr>
          <w:rFonts w:ascii="宋体" w:hAnsi="宋体" w:hint="eastAsia"/>
          <w:spacing w:val="2"/>
          <w:sz w:val="28"/>
          <w:szCs w:val="28"/>
        </w:rPr>
        <w:t>完整堂</w:t>
      </w:r>
      <w:proofErr w:type="gramEnd"/>
      <w:r>
        <w:rPr>
          <w:rFonts w:ascii="宋体" w:hAnsi="宋体" w:hint="eastAsia"/>
          <w:spacing w:val="2"/>
          <w:sz w:val="28"/>
          <w:szCs w:val="28"/>
        </w:rPr>
        <w:t>课后，认真填写《教学督导评价表》（见附件1），对该堂课程的教学内容、方法、效果等</w:t>
      </w:r>
      <w:proofErr w:type="gramStart"/>
      <w:r>
        <w:rPr>
          <w:rFonts w:ascii="宋体" w:hAnsi="宋体" w:hint="eastAsia"/>
          <w:spacing w:val="2"/>
          <w:sz w:val="28"/>
          <w:szCs w:val="28"/>
        </w:rPr>
        <w:t>作出</w:t>
      </w:r>
      <w:proofErr w:type="gramEnd"/>
      <w:r>
        <w:rPr>
          <w:rFonts w:ascii="宋体" w:hAnsi="宋体" w:hint="eastAsia"/>
          <w:spacing w:val="2"/>
          <w:sz w:val="28"/>
          <w:szCs w:val="28"/>
        </w:rPr>
        <w:t>督导评价。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color w:val="C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（二）教学督导组每月召开一次联合评议会，对本阶段被督导教师授课中存在的问题进行评议，相关教师全程参加会议。会前半小时由组长主持督导员合议，形成督导意见。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（三）联合评议会后一个月内，被督导教师应按照教学督导组提出的意见和建议完善课程，并将修改后的讲稿和课件提交教学督导办公室，由督导员进行检查评审，填写课程修改情况评审表（见附件2）。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（四）未按督导意见进行修改完善的课程，原则上不再安排在主体班次讲授。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（五）教学督导组每学期每人听课不少于10堂，每堂课程至少2名督导员全程听课。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（六）教学督导组每学期</w:t>
      </w:r>
      <w:proofErr w:type="gramStart"/>
      <w:r>
        <w:rPr>
          <w:rFonts w:ascii="宋体" w:hAnsi="宋体" w:hint="eastAsia"/>
          <w:sz w:val="28"/>
          <w:szCs w:val="28"/>
        </w:rPr>
        <w:t>期末向</w:t>
      </w:r>
      <w:proofErr w:type="gramEnd"/>
      <w:r>
        <w:rPr>
          <w:rFonts w:ascii="宋体" w:hAnsi="宋体" w:hint="eastAsia"/>
          <w:sz w:val="28"/>
          <w:szCs w:val="28"/>
        </w:rPr>
        <w:t>校（院）教学工作领导小组汇报教学督导情况。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第五条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组织保障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（一）教学督导办公室设在教务处，办公室主任由教务处处长兼任。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（二）教学督导办公室依据教学计划制定教学督导听课安排，协调督导工作，汇总督导意见，并将督导意见反馈给授课教师和相关部门，做好督导组的服务保障工作。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（三）授课教师应自觉接受教学督导组的监督、检查，虚心听取意见和建议，认真完善提升课程。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（四）教学督导经费在教学经费中列支，教学督导听课每</w:t>
      </w:r>
      <w:r>
        <w:rPr>
          <w:rFonts w:ascii="宋体" w:hAnsi="宋体" w:hint="eastAsia"/>
          <w:sz w:val="28"/>
          <w:szCs w:val="28"/>
        </w:rPr>
        <w:lastRenderedPageBreak/>
        <w:t>人每次400元，联合评议会、课程评审每人每次300元。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第六条</w:t>
      </w:r>
      <w:r>
        <w:rPr>
          <w:rFonts w:ascii="宋体" w:hAnsi="宋体" w:hint="eastAsia"/>
          <w:sz w:val="28"/>
          <w:szCs w:val="28"/>
        </w:rPr>
        <w:t xml:space="preserve">  附则</w:t>
      </w:r>
    </w:p>
    <w:p w:rsidR="00B56FE4" w:rsidRDefault="00B56FE4" w:rsidP="00B56FE4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本办法自印发之日起生效，陕校办发[2020]1号《教学督导办法（试行）》同时废止。</w:t>
      </w:r>
    </w:p>
    <w:p w:rsidR="000A1100" w:rsidRPr="000A1100" w:rsidRDefault="00B56FE4" w:rsidP="000A1100">
      <w:pPr>
        <w:widowControl/>
        <w:spacing w:line="480" w:lineRule="exact"/>
        <w:jc w:val="left"/>
        <w:rPr>
          <w:rFonts w:ascii="黑体" w:eastAsia="黑体" w:hAnsi="黑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br w:type="page"/>
      </w:r>
      <w:r w:rsidR="000A1100" w:rsidRPr="000A1100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附件1</w:t>
      </w:r>
    </w:p>
    <w:p w:rsidR="000A1100" w:rsidRPr="000A1100" w:rsidRDefault="000A1100" w:rsidP="000A1100">
      <w:pPr>
        <w:adjustRightInd w:val="0"/>
        <w:snapToGrid w:val="0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0A1100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教学督导评价表</w:t>
      </w:r>
    </w:p>
    <w:p w:rsidR="000A1100" w:rsidRPr="000A1100" w:rsidRDefault="000A1100" w:rsidP="000A1100">
      <w:pPr>
        <w:spacing w:afterLines="50" w:after="120" w:line="500" w:lineRule="exact"/>
        <w:jc w:val="center"/>
        <w:rPr>
          <w:rFonts w:ascii="楷体_GB2312" w:eastAsia="楷体_GB2312" w:hAnsi="仿宋" w:cs="宋体" w:hint="eastAsia"/>
          <w:kern w:val="0"/>
          <w:sz w:val="24"/>
        </w:rPr>
      </w:pPr>
      <w:r w:rsidRPr="000A1100">
        <w:rPr>
          <w:rFonts w:ascii="楷体_GB2312" w:eastAsia="楷体_GB2312" w:hAnsi="仿宋" w:cs="宋体" w:hint="eastAsia"/>
          <w:kern w:val="0"/>
          <w:sz w:val="24"/>
        </w:rPr>
        <w:t xml:space="preserve">（专题教学） 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755"/>
        <w:gridCol w:w="1155"/>
        <w:gridCol w:w="108"/>
        <w:gridCol w:w="1031"/>
        <w:gridCol w:w="751"/>
        <w:gridCol w:w="943"/>
        <w:gridCol w:w="428"/>
        <w:gridCol w:w="1140"/>
        <w:gridCol w:w="1280"/>
      </w:tblGrid>
      <w:tr w:rsidR="000A1100" w:rsidRPr="000A1100" w:rsidTr="00B71907">
        <w:trPr>
          <w:trHeight w:val="38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授课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教师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教研部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教室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36"/>
          <w:jc w:val="center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班级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191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学员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人数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应到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组织员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35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实到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6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课程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标准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档次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评价</w:t>
            </w: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政治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纪律</w:t>
            </w:r>
          </w:p>
        </w:tc>
        <w:tc>
          <w:tcPr>
            <w:tcW w:w="4743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 xml:space="preserve">坚持党校姓党，拥护“两个确立”，增强“四个意识”、坚定“四个自信”、做到“两个维护”，与党中央保持高度一致。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 xml:space="preserve">合格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问题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导向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4743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问题导向明确，联系实际紧密，针对性强。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内容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（50%）</w:t>
            </w:r>
          </w:p>
        </w:tc>
        <w:tc>
          <w:tcPr>
            <w:tcW w:w="4743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讲授内容和讲稿、课件内容一致，学术框架科学，结构合理，学理支撑充分，逻辑严谨，理论阐释清晰，内容丰富，信息量大，有国际视野和历史维度。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讲授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方法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4743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教学仪态大方，讲授认真，重点突出，语言准确、流畅，富有感染力。课件脉络清晰，设计合理，制作精美，能有效地配合讲授内容。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效果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（10%）</w:t>
            </w:r>
          </w:p>
        </w:tc>
        <w:tc>
          <w:tcPr>
            <w:tcW w:w="4743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互动充分，交流深入。能提供新思路、新方法，借鉴启发性强。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4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9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得分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108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评语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与</w:t>
            </w:r>
          </w:p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建议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0A1100" w:rsidRPr="000A1100" w:rsidRDefault="000A1100" w:rsidP="000A1100">
      <w:pPr>
        <w:adjustRightInd w:val="0"/>
        <w:snapToGrid w:val="0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0A1100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lastRenderedPageBreak/>
        <w:t>教学督导评价表</w:t>
      </w:r>
    </w:p>
    <w:p w:rsidR="000A1100" w:rsidRPr="000A1100" w:rsidRDefault="000A1100" w:rsidP="000A1100">
      <w:pPr>
        <w:spacing w:afterLines="50" w:after="120" w:line="500" w:lineRule="exact"/>
        <w:jc w:val="center"/>
        <w:rPr>
          <w:rFonts w:ascii="楷体_GB2312" w:eastAsia="楷体_GB2312" w:hAnsi="仿宋" w:cs="宋体" w:hint="eastAsia"/>
          <w:kern w:val="0"/>
          <w:sz w:val="24"/>
        </w:rPr>
      </w:pPr>
      <w:r w:rsidRPr="000A1100">
        <w:rPr>
          <w:rFonts w:ascii="楷体_GB2312" w:eastAsia="楷体_GB2312" w:hAnsi="仿宋" w:cs="宋体" w:hint="eastAsia"/>
          <w:kern w:val="0"/>
          <w:sz w:val="24"/>
        </w:rPr>
        <w:t xml:space="preserve">（案例教学） </w:t>
      </w:r>
    </w:p>
    <w:tbl>
      <w:tblPr>
        <w:tblW w:w="8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1138"/>
        <w:gridCol w:w="978"/>
        <w:gridCol w:w="1129"/>
        <w:gridCol w:w="744"/>
        <w:gridCol w:w="488"/>
        <w:gridCol w:w="427"/>
        <w:gridCol w:w="1131"/>
        <w:gridCol w:w="876"/>
      </w:tblGrid>
      <w:tr w:rsidR="000A1100" w:rsidRPr="000A1100" w:rsidTr="00B71907">
        <w:trPr>
          <w:trHeight w:val="6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授课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教师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教研部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教室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34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班级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21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学员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人数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应到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组织员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33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实到</w:t>
            </w:r>
          </w:p>
        </w:tc>
        <w:tc>
          <w:tcPr>
            <w:tcW w:w="11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66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课程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69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标准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档次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评价</w:t>
            </w: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政治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纪律</w:t>
            </w:r>
          </w:p>
        </w:tc>
        <w:tc>
          <w:tcPr>
            <w:tcW w:w="447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 xml:space="preserve">坚持党校姓党，拥护“两个确立”，增强“四个意识”、坚定“四个自信”、做到“两个维护”，与党中央保持高度一致。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案例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选题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447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案例典型、新颖，有深入研讨的理论价值和现实针对性；案例信息完整，叙述结构清晰，能够有效满足教学需求。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（30%）</w:t>
            </w:r>
          </w:p>
        </w:tc>
        <w:tc>
          <w:tcPr>
            <w:tcW w:w="447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教学准备充分，坚持问题导向，所提问题针对性强，组织有序，引导学员围绕案例充分讨论。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点评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总结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（30%）</w:t>
            </w:r>
          </w:p>
        </w:tc>
        <w:tc>
          <w:tcPr>
            <w:tcW w:w="447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运用学理框架，准确归纳和提炼学员观点，提出富有启发性的思路和见解。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效果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447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表达流利，有感染力，课件脉络清晰、制作精美，学员互动参与度高，能提供新思路、新方法，借鉴启发性强。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68"/>
          <w:jc w:val="center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7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9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得分</w:t>
            </w:r>
          </w:p>
        </w:tc>
        <w:tc>
          <w:tcPr>
            <w:tcW w:w="69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107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评语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与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建议</w:t>
            </w:r>
          </w:p>
        </w:tc>
        <w:tc>
          <w:tcPr>
            <w:tcW w:w="69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0A1100" w:rsidRPr="000A1100" w:rsidRDefault="000A1100" w:rsidP="000A1100">
      <w:pPr>
        <w:adjustRightInd w:val="0"/>
        <w:snapToGrid w:val="0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0A1100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lastRenderedPageBreak/>
        <w:t>教学督导评价表</w:t>
      </w:r>
    </w:p>
    <w:p w:rsidR="000A1100" w:rsidRPr="000A1100" w:rsidRDefault="000A1100" w:rsidP="000A1100">
      <w:pPr>
        <w:spacing w:afterLines="50" w:after="120" w:line="500" w:lineRule="exact"/>
        <w:jc w:val="center"/>
        <w:rPr>
          <w:rFonts w:ascii="楷体_GB2312" w:eastAsia="楷体_GB2312" w:hAnsi="仿宋" w:cs="宋体" w:hint="eastAsia"/>
          <w:kern w:val="0"/>
          <w:sz w:val="24"/>
        </w:rPr>
      </w:pPr>
      <w:r w:rsidRPr="000A1100">
        <w:rPr>
          <w:rFonts w:ascii="楷体_GB2312" w:eastAsia="楷体_GB2312" w:hAnsi="仿宋" w:cs="宋体" w:hint="eastAsia"/>
          <w:kern w:val="0"/>
          <w:sz w:val="24"/>
        </w:rPr>
        <w:t xml:space="preserve">（研讨式教学） 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82"/>
        <w:gridCol w:w="996"/>
        <w:gridCol w:w="1424"/>
        <w:gridCol w:w="854"/>
        <w:gridCol w:w="65"/>
        <w:gridCol w:w="1465"/>
        <w:gridCol w:w="14"/>
        <w:gridCol w:w="642"/>
        <w:gridCol w:w="758"/>
      </w:tblGrid>
      <w:tr w:rsidR="000A1100" w:rsidRPr="000A1100" w:rsidTr="00B71907">
        <w:trPr>
          <w:trHeight w:val="67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授课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教师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 xml:space="preserve">教研部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教室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40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班级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370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学员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人数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应到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组织员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39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0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实到</w:t>
            </w:r>
          </w:p>
        </w:tc>
        <w:tc>
          <w:tcPr>
            <w:tcW w:w="6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67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课程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74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标准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档次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评价</w:t>
            </w: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政治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纪律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 xml:space="preserve">坚持党校姓党，拥护“两个确立”，增强“四个意识”、坚定“四个自信”、做到“两个维护”，与党中央保持高度一致。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597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问题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导向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（30%）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问题导向明确，联系实际紧密，针对性强，研讨的问题与讲稿提出的研讨题一致，具有理论思辨性和现实针对性。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研讨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引导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组织严密，教师主导性强，引导学员围绕问题按逻辑层次展开讨论。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理论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提升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（40%）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授课内容与讲稿内容理论框架合理清晰，能准确归纳和提炼学员观点，对研讨中的不同观点进行辨析和理论提升，给学员启发。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效果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（10%）</w:t>
            </w:r>
          </w:p>
        </w:tc>
        <w:tc>
          <w:tcPr>
            <w:tcW w:w="462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互动参与度高，讨论热烈，能提供新思路、新方法，借鉴启发性强。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2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得分</w:t>
            </w:r>
          </w:p>
        </w:tc>
        <w:tc>
          <w:tcPr>
            <w:tcW w:w="74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10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br w:type="page"/>
            </w:r>
            <w:r w:rsidRPr="000A1100">
              <w:rPr>
                <w:rFonts w:ascii="仿宋" w:eastAsia="仿宋" w:hAnsi="仿宋" w:hint="eastAsia"/>
                <w:b/>
                <w:szCs w:val="21"/>
              </w:rPr>
              <w:t>评语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与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建议</w:t>
            </w:r>
          </w:p>
        </w:tc>
        <w:tc>
          <w:tcPr>
            <w:tcW w:w="74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0A1100" w:rsidRPr="000A1100" w:rsidRDefault="000A1100" w:rsidP="000A1100">
      <w:pPr>
        <w:adjustRightInd w:val="0"/>
        <w:snapToGrid w:val="0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0A1100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lastRenderedPageBreak/>
        <w:t>教学督导评价表</w:t>
      </w:r>
    </w:p>
    <w:p w:rsidR="000A1100" w:rsidRPr="000A1100" w:rsidRDefault="000A1100" w:rsidP="000A1100">
      <w:pPr>
        <w:spacing w:afterLines="50" w:after="120" w:line="500" w:lineRule="exact"/>
        <w:jc w:val="center"/>
        <w:rPr>
          <w:rFonts w:ascii="楷体_GB2312" w:eastAsia="楷体_GB2312" w:hAnsi="仿宋" w:cs="宋体" w:hint="eastAsia"/>
          <w:kern w:val="0"/>
          <w:sz w:val="24"/>
        </w:rPr>
      </w:pPr>
      <w:r w:rsidRPr="000A1100">
        <w:rPr>
          <w:rFonts w:ascii="楷体_GB2312" w:eastAsia="楷体_GB2312" w:hAnsi="仿宋" w:cs="宋体" w:hint="eastAsia"/>
          <w:kern w:val="0"/>
          <w:sz w:val="24"/>
        </w:rPr>
        <w:t xml:space="preserve">（实训/模拟式/访谈式教学） 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41"/>
        <w:gridCol w:w="945"/>
        <w:gridCol w:w="1800"/>
        <w:gridCol w:w="850"/>
        <w:gridCol w:w="284"/>
        <w:gridCol w:w="1293"/>
        <w:gridCol w:w="593"/>
        <w:gridCol w:w="390"/>
        <w:gridCol w:w="718"/>
      </w:tblGrid>
      <w:tr w:rsidR="000A1100" w:rsidRPr="000A1100" w:rsidTr="00B71907">
        <w:trPr>
          <w:trHeight w:val="6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授课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教师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 xml:space="preserve">教研部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教室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29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班级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学员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人数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应到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组织员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28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实到</w:t>
            </w:r>
          </w:p>
        </w:tc>
        <w:tc>
          <w:tcPr>
            <w:tcW w:w="9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6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课程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7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标准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档次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评价</w:t>
            </w: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政治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纪律</w:t>
            </w:r>
          </w:p>
        </w:tc>
        <w:tc>
          <w:tcPr>
            <w:tcW w:w="482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 xml:space="preserve">坚持党校姓党，拥护“两个确立”，增强“四个意识”、坚定“四个自信”、做到“两个维护”，与党中央保持高度一致。 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59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内容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设计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482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情景方案设计主题明确，特色突出，紧密联系学员的思想与工作实际。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课堂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（30%）</w:t>
            </w:r>
          </w:p>
        </w:tc>
        <w:tc>
          <w:tcPr>
            <w:tcW w:w="482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教学准备充分，流程总体把控好，组织有序，能引导学员积极参与，深入互动交流。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点评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总结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（40%）</w:t>
            </w:r>
          </w:p>
        </w:tc>
        <w:tc>
          <w:tcPr>
            <w:tcW w:w="482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总结点评简明扼要，切中要害，运用学理框架，准确归纳和提炼学员观点，提出富有启发性的思路和见解。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效果</w:t>
            </w:r>
          </w:p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（10%）</w:t>
            </w:r>
          </w:p>
        </w:tc>
        <w:tc>
          <w:tcPr>
            <w:tcW w:w="482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学员互动参与度高，气氛活跃，能提供新思路、新方法，借鉴启发性强。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得分</w:t>
            </w:r>
          </w:p>
        </w:tc>
        <w:tc>
          <w:tcPr>
            <w:tcW w:w="7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11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评语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与</w:t>
            </w:r>
          </w:p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建议</w:t>
            </w:r>
          </w:p>
        </w:tc>
        <w:tc>
          <w:tcPr>
            <w:tcW w:w="7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0A1100" w:rsidRPr="000A1100" w:rsidRDefault="000A1100" w:rsidP="000A1100">
      <w:pPr>
        <w:adjustRightInd w:val="0"/>
        <w:snapToGrid w:val="0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0A1100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br w:type="page"/>
      </w:r>
      <w:r w:rsidRPr="000A1100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lastRenderedPageBreak/>
        <w:t>教学督导评价表</w:t>
      </w:r>
    </w:p>
    <w:p w:rsidR="000A1100" w:rsidRPr="000A1100" w:rsidRDefault="000A1100" w:rsidP="000A1100">
      <w:pPr>
        <w:spacing w:afterLines="50" w:after="120" w:line="500" w:lineRule="exact"/>
        <w:jc w:val="center"/>
        <w:rPr>
          <w:rFonts w:ascii="楷体_GB2312" w:eastAsia="楷体_GB2312" w:hAnsi="仿宋" w:cs="宋体" w:hint="eastAsia"/>
          <w:kern w:val="0"/>
          <w:sz w:val="24"/>
        </w:rPr>
      </w:pPr>
      <w:r w:rsidRPr="000A1100">
        <w:rPr>
          <w:rFonts w:ascii="楷体_GB2312" w:eastAsia="楷体_GB2312" w:hAnsi="仿宋" w:cs="宋体" w:hint="eastAsia"/>
          <w:kern w:val="0"/>
          <w:sz w:val="24"/>
        </w:rPr>
        <w:t xml:space="preserve">（现场/体验式教学） 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597"/>
        <w:gridCol w:w="1091"/>
        <w:gridCol w:w="1181"/>
        <w:gridCol w:w="1415"/>
        <w:gridCol w:w="73"/>
        <w:gridCol w:w="1090"/>
        <w:gridCol w:w="870"/>
      </w:tblGrid>
      <w:tr w:rsidR="000A1100" w:rsidRPr="000A1100" w:rsidTr="00B71907">
        <w:trPr>
          <w:trHeight w:val="659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授课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教师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教研部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33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班级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268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学员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人数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应到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组织员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332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68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实到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66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课程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标准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档次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评价</w:t>
            </w: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政治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纪律</w:t>
            </w:r>
          </w:p>
        </w:tc>
        <w:tc>
          <w:tcPr>
            <w:tcW w:w="535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 xml:space="preserve">坚持党校姓党，拥护“两个确立”，增强“四个意识”、坚定“四个自信”、做到“两个维护”，与党中央保持高度一致。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不合格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主题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选点</w:t>
            </w:r>
          </w:p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（10%）</w:t>
            </w:r>
          </w:p>
        </w:tc>
        <w:tc>
          <w:tcPr>
            <w:tcW w:w="535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教学点选择精当，具有典型性、针对性和启发性，主题鲜明，实用性强，内容富有新意。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组织</w:t>
            </w:r>
          </w:p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（50%）</w:t>
            </w:r>
          </w:p>
        </w:tc>
        <w:tc>
          <w:tcPr>
            <w:tcW w:w="535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现场教学资源利用充分，教学环节设计合理，教学组织严密，提前介绍现场教学的特点、意义、流程、基本情况；现场讲解全面深入，注重引导学员分析、思考。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点评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总结</w:t>
            </w:r>
          </w:p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535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点评全面，总结到位，提炼深刻。能理性分析该教学点的重要启示，能为学员研究和解决实际问题提供思路与借鉴，提升现场教学效果。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教学</w:t>
            </w:r>
          </w:p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效果</w:t>
            </w:r>
          </w:p>
          <w:p w:rsidR="000A1100" w:rsidRPr="000A1100" w:rsidRDefault="000A1100" w:rsidP="000A1100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（20%）</w:t>
            </w:r>
          </w:p>
        </w:tc>
        <w:tc>
          <w:tcPr>
            <w:tcW w:w="535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现场体验深刻，收获大，借鉴启发性强。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较好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一般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0A1100">
              <w:rPr>
                <w:rFonts w:ascii="仿宋" w:eastAsia="仿宋" w:hAnsi="仿宋" w:hint="eastAsia"/>
                <w:szCs w:val="21"/>
              </w:rPr>
              <w:t>差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hRule="exact" w:val="368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得分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136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spacing w:line="273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评语</w:t>
            </w:r>
          </w:p>
          <w:p w:rsidR="000A1100" w:rsidRPr="000A1100" w:rsidRDefault="000A1100" w:rsidP="000A1100">
            <w:pPr>
              <w:spacing w:line="273" w:lineRule="auto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与</w:t>
            </w:r>
          </w:p>
          <w:p w:rsidR="000A1100" w:rsidRPr="000A1100" w:rsidRDefault="000A1100" w:rsidP="000A1100">
            <w:pPr>
              <w:spacing w:line="273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建议</w:t>
            </w:r>
          </w:p>
        </w:tc>
        <w:tc>
          <w:tcPr>
            <w:tcW w:w="7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adjustRightInd w:val="0"/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0A1100" w:rsidRPr="000A1100" w:rsidRDefault="000A1100" w:rsidP="000A1100">
      <w:pPr>
        <w:widowControl/>
        <w:jc w:val="left"/>
        <w:rPr>
          <w:rFonts w:ascii="仿宋" w:eastAsia="仿宋" w:hAnsi="仿宋" w:hint="eastAsia"/>
          <w:b/>
          <w:sz w:val="28"/>
          <w:szCs w:val="28"/>
        </w:rPr>
      </w:pPr>
      <w:r w:rsidRPr="000A1100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br w:type="page"/>
      </w:r>
      <w:r w:rsidRPr="000A1100"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:rsidR="000A1100" w:rsidRPr="000A1100" w:rsidRDefault="000A1100" w:rsidP="000A1100">
      <w:pPr>
        <w:adjustRightInd w:val="0"/>
        <w:snapToGrid w:val="0"/>
        <w:spacing w:afterLines="50" w:after="120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0A1100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课程修改情况评审表</w:t>
      </w:r>
    </w:p>
    <w:tbl>
      <w:tblPr>
        <w:tblW w:w="7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2714"/>
        <w:gridCol w:w="1279"/>
        <w:gridCol w:w="2707"/>
      </w:tblGrid>
      <w:tr w:rsidR="000A1100" w:rsidRPr="000A1100" w:rsidTr="00B71907">
        <w:trPr>
          <w:trHeight w:val="79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80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教师姓名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教研部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81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通知</w:t>
            </w:r>
          </w:p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修改时间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修改稿</w:t>
            </w:r>
          </w:p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提交时间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263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督导意见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275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课程修改完善情况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0A1100" w:rsidRPr="000A1100" w:rsidRDefault="000A1100" w:rsidP="000A11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A1100" w:rsidRPr="000A1100" w:rsidTr="00B71907">
        <w:trPr>
          <w:trHeight w:val="1198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督导组</w:t>
            </w:r>
          </w:p>
          <w:p w:rsidR="000A1100" w:rsidRPr="000A1100" w:rsidRDefault="000A1100" w:rsidP="000A11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100">
              <w:rPr>
                <w:rFonts w:ascii="仿宋" w:eastAsia="仿宋" w:hAnsi="仿宋" w:hint="eastAsia"/>
                <w:b/>
                <w:szCs w:val="21"/>
              </w:rPr>
              <w:t>评审意见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0" w:rsidRPr="000A1100" w:rsidRDefault="000A1100" w:rsidP="000A1100">
            <w:pPr>
              <w:rPr>
                <w:rFonts w:ascii="仿宋" w:eastAsia="仿宋" w:hAnsi="仿宋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0A1100" w:rsidRPr="000A1100" w:rsidRDefault="000A1100" w:rsidP="000A1100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0A1100" w:rsidRPr="000A1100" w:rsidRDefault="000A1100" w:rsidP="000A1100">
      <w:pPr>
        <w:ind w:firstLineChars="235" w:firstLine="658"/>
        <w:jc w:val="left"/>
        <w:rPr>
          <w:rFonts w:ascii="楷体_GB2312" w:eastAsia="楷体_GB2312" w:hAnsi="宋体"/>
          <w:sz w:val="28"/>
          <w:szCs w:val="28"/>
        </w:rPr>
        <w:sectPr w:rsidR="000A1100" w:rsidRPr="000A1100">
          <w:footerReference w:type="default" r:id="rId6"/>
          <w:pgSz w:w="11907" w:h="16840"/>
          <w:pgMar w:top="2268" w:right="2268" w:bottom="2268" w:left="2268" w:header="720" w:footer="1985" w:gutter="0"/>
          <w:pgNumType w:start="1"/>
          <w:cols w:space="720"/>
        </w:sectPr>
      </w:pPr>
      <w:r w:rsidRPr="000A1100">
        <w:rPr>
          <w:rFonts w:ascii="楷体_GB2312" w:eastAsia="楷体_GB2312" w:hAnsi="宋体" w:hint="eastAsia"/>
          <w:sz w:val="28"/>
          <w:szCs w:val="28"/>
        </w:rPr>
        <w:t>督导员签名：</w:t>
      </w:r>
    </w:p>
    <w:p w:rsidR="000A1100" w:rsidRPr="000A1100" w:rsidRDefault="000A1100" w:rsidP="000A1100">
      <w:pPr>
        <w:spacing w:line="500" w:lineRule="exact"/>
        <w:jc w:val="center"/>
        <w:outlineLvl w:val="0"/>
        <w:rPr>
          <w:rFonts w:ascii="宋体" w:hAnsi="宋体" w:cs="仿宋_GB2312"/>
          <w:sz w:val="28"/>
          <w:szCs w:val="28"/>
        </w:rPr>
      </w:pPr>
      <w:bookmarkStart w:id="0" w:name="_Toc104472251"/>
      <w:bookmarkEnd w:id="0"/>
    </w:p>
    <w:p w:rsidR="00AD7158" w:rsidRDefault="00AD7158" w:rsidP="00B56FE4">
      <w:bookmarkStart w:id="1" w:name="_GoBack"/>
      <w:bookmarkEnd w:id="1"/>
    </w:p>
    <w:sectPr w:rsidR="00AD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05" w:rsidRDefault="00B05A05" w:rsidP="000A1100">
      <w:r>
        <w:separator/>
      </w:r>
    </w:p>
  </w:endnote>
  <w:endnote w:type="continuationSeparator" w:id="0">
    <w:p w:rsidR="00B05A05" w:rsidRDefault="00B05A05" w:rsidP="000A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100" w:rsidRDefault="000A1100">
    <w:pPr>
      <w:pStyle w:val="a5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 w:rsidRPr="000A1100">
      <w:rPr>
        <w:rFonts w:ascii="宋体" w:hAnsi="宋体"/>
        <w:noProof/>
        <w:sz w:val="24"/>
        <w:szCs w:val="24"/>
        <w:lang w:val="zh-CN" w:eastAsia="zh-CN"/>
      </w:rPr>
      <w:t>10</w:t>
    </w:r>
    <w:r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05" w:rsidRDefault="00B05A05" w:rsidP="000A1100">
      <w:r>
        <w:separator/>
      </w:r>
    </w:p>
  </w:footnote>
  <w:footnote w:type="continuationSeparator" w:id="0">
    <w:p w:rsidR="00B05A05" w:rsidRDefault="00B05A05" w:rsidP="000A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E4"/>
    <w:rsid w:val="000A1100"/>
    <w:rsid w:val="00AD7158"/>
    <w:rsid w:val="00B05A05"/>
    <w:rsid w:val="00B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68AE73-57A4-4890-B247-3C0CA67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1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1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548</Words>
  <Characters>3124</Characters>
  <Application>Microsoft Office Word</Application>
  <DocSecurity>0</DocSecurity>
  <Lines>26</Lines>
  <Paragraphs>7</Paragraphs>
  <ScaleCrop>false</ScaleCrop>
  <Company>神州网信技术有限公司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2024-09-14T08:13:00Z</dcterms:created>
  <dcterms:modified xsi:type="dcterms:W3CDTF">2024-09-14T08:14:00Z</dcterms:modified>
</cp:coreProperties>
</file>