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CA85">
      <w:pPr>
        <w:spacing w:before="624" w:beforeLines="200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中共陕西省委党校（陕西行政学院）</w:t>
      </w:r>
    </w:p>
    <w:p w14:paraId="58A16647">
      <w:pPr>
        <w:spacing w:after="624" w:afterLines="200"/>
        <w:jc w:val="center"/>
        <w:rPr>
          <w:rFonts w:ascii="黑体" w:hAnsi="黑体" w:eastAsia="黑体" w:cs="方正小标宋简体"/>
          <w:sz w:val="44"/>
          <w:szCs w:val="44"/>
        </w:rPr>
      </w:pPr>
      <w:bookmarkStart w:id="2" w:name="_GoBack"/>
      <w:r>
        <w:rPr>
          <w:rFonts w:hint="eastAsia" w:ascii="黑体" w:hAnsi="黑体" w:eastAsia="黑体" w:cs="方正小标宋简体"/>
          <w:sz w:val="44"/>
          <w:szCs w:val="44"/>
        </w:rPr>
        <w:t>2025年度</w:t>
      </w:r>
      <w:bookmarkStart w:id="0" w:name="OLE_LINK2"/>
      <w:bookmarkStart w:id="1" w:name="OLE_LINK1"/>
      <w:r>
        <w:rPr>
          <w:rFonts w:hint="eastAsia" w:ascii="黑体" w:hAnsi="黑体" w:eastAsia="黑体" w:cs="方正小标宋简体"/>
          <w:sz w:val="44"/>
          <w:szCs w:val="44"/>
        </w:rPr>
        <w:t>信息系统安全等级保护测评</w:t>
      </w:r>
      <w:bookmarkEnd w:id="0"/>
      <w:bookmarkEnd w:id="1"/>
      <w:r>
        <w:rPr>
          <w:rFonts w:hint="eastAsia" w:ascii="黑体" w:hAnsi="黑体" w:eastAsia="黑体" w:cs="方正小标宋简体"/>
          <w:sz w:val="44"/>
          <w:szCs w:val="44"/>
        </w:rPr>
        <w:t>项目</w:t>
      </w:r>
      <w:r>
        <w:rPr>
          <w:rFonts w:hint="eastAsia" w:ascii="黑体" w:hAnsi="黑体" w:eastAsia="黑体" w:cs="宋体"/>
          <w:sz w:val="44"/>
          <w:szCs w:val="44"/>
        </w:rPr>
        <w:t>采购需求</w:t>
      </w:r>
    </w:p>
    <w:bookmarkEnd w:id="2"/>
    <w:p w14:paraId="524CABFF">
      <w:pPr>
        <w:pStyle w:val="25"/>
        <w:spacing w:before="0" w:beforeAutospacing="0" w:after="0" w:afterAutospacing="0" w:line="480" w:lineRule="exact"/>
        <w:ind w:firstLine="482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为进一步贯彻落实《中华人民共和国网络安全法》《中华人民共和国数据安全法》《中华人民共和国个人信息保护法》《关键信息基础设施安全保护条例》《网络数据安全管理条例》《国家信息化领导小组关于加强信息安全保障工作的意见》和公安部、国家保密局、国家密码管理局、国务院信息化工作办公室《关于信息安全等级保护工作的实施意见》《信息安全等级保护管理办法》</w:t>
      </w:r>
      <w:r>
        <w:rPr>
          <w:rFonts w:hint="eastAsia" w:ascii="仿宋_GB2312" w:eastAsia="仿宋_GB2312"/>
          <w:sz w:val="28"/>
          <w:szCs w:val="28"/>
        </w:rPr>
        <w:t>（公通字[2007]43号）</w:t>
      </w:r>
      <w:r>
        <w:rPr>
          <w:rFonts w:hint="eastAsia" w:ascii="仿宋_GB2312" w:eastAsia="仿宋_GB2312"/>
          <w:color w:val="000000"/>
          <w:sz w:val="28"/>
          <w:szCs w:val="28"/>
        </w:rPr>
        <w:t>《关于开展全国信息系统安全等级保护定级工作的通知》精神，提高我校（院）基础信息网络和重要信息系统的信息安全保护能力和水平，做好校（院）重要信息系统安全工作，制定本技术要求。</w:t>
      </w:r>
    </w:p>
    <w:p w14:paraId="75C8D387">
      <w:pPr>
        <w:spacing w:line="48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一、采购目标</w:t>
      </w:r>
    </w:p>
    <w:p w14:paraId="2A53A08F">
      <w:pPr>
        <w:spacing w:line="4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项目旨在通过采购专业化、体系化、持续性的网络安全服务，构建与学校教学数字化发展相适应的“主动防御、动态感知、快速响应、全面合规”的网络安全综合防护体系，切实保障学校网络基础设施、信息系统和核心数据的机密性、完整性和可用性，有效防范和化解网络安全风险，为智慧校园建设提供坚实的安全保障。</w:t>
      </w:r>
    </w:p>
    <w:p w14:paraId="541F7E2F">
      <w:pPr>
        <w:spacing w:line="48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二、采购内容</w:t>
      </w:r>
    </w:p>
    <w:p w14:paraId="4FF7F7D1">
      <w:pPr>
        <w:pStyle w:val="28"/>
        <w:spacing w:line="480" w:lineRule="exact"/>
        <w:ind w:left="420" w:leftChars="200" w:firstLine="281" w:firstLineChars="100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1.信息系统网络安全等级保护测评</w:t>
      </w:r>
    </w:p>
    <w:p w14:paraId="06B6AADA">
      <w:pPr>
        <w:spacing w:line="480" w:lineRule="exact"/>
        <w:ind w:firstLine="840" w:firstLineChars="3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对校（院）“一卡通系统”在安全物理环境、安全通信网络、安全区域边界、安全计算环境、安全管理中心、安全管理制度、安全管理机构、安全管理人员、安全建设管理、安全运维管理等方面，依据《中华人民共和国网络安全法》《信息安全等级保护管理办法》等法律法规要求，结合《信息安全技术 网络安全等级保护基本要求》相关标准文件，开展网络安全等保测评工作，最终协助我单位获取《系统备案证明》、交付《网络安全等级保护测评报告》。</w:t>
      </w:r>
    </w:p>
    <w:p w14:paraId="35CD7567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2.持续性安全监测</w:t>
      </w:r>
    </w:p>
    <w:p w14:paraId="4BDF5489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实现对学校核心网络链路、关键信息系统（包括但不限于校（院）</w:t>
      </w:r>
      <w:r>
        <w:rPr>
          <w:rFonts w:hint="eastAsia" w:ascii="仿宋_GB2312" w:hAnsi="宋体" w:eastAsia="仿宋_GB2312"/>
          <w:sz w:val="28"/>
          <w:szCs w:val="28"/>
        </w:rPr>
        <w:t>门户网站、校（院）智慧校园平台、一卡通系统等</w:t>
      </w:r>
      <w:r>
        <w:rPr>
          <w:rFonts w:hint="eastAsia" w:ascii="仿宋_GB2312" w:eastAsia="仿宋_GB2312"/>
          <w:color w:val="000000"/>
          <w:sz w:val="28"/>
          <w:szCs w:val="28"/>
        </w:rPr>
        <w:t>）提供7x24小时的安全状态监控。具备对网络攻击、恶意代码、异常流量、非法入侵等安全威胁的实时发现与预警能力。</w:t>
      </w:r>
    </w:p>
    <w:p w14:paraId="042E3CDA">
      <w:pPr>
        <w:spacing w:line="48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3.主动性安全防御</w:t>
      </w:r>
    </w:p>
    <w:p w14:paraId="452C608D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至少每两月对学校的对学校的重要服务器、应用系统、网络设备、安全设备等信息资产进行安全检查和漏洞扫描，及时发现各类系统存在的安全漏洞，提供安全漏洞的详细描述和修复方案，并对漏洞进行修复，形成安全闭环管理。定期进行渗透测试，并对发现的问题协助跟踪整改情况，降低被利用的风险。</w:t>
      </w:r>
    </w:p>
    <w:p w14:paraId="24CBEDA8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漏洞扫描范围应覆盖Web应用漏洞、操作系统漏洞、中间件漏洞、弱口令、配置错误及已知安全缺陷。扫描方式应包括自动化扫描与人工复核相结合，确保结果准确、风险分级清晰。扫描前需与甲方确认扫描范围与时间，避免对业务造成影响。每次扫描完成后，供应商应提交《漏洞扫描报告》，报告内容包括：扫描时间、目标范围、漏洞类型、风险等级统计、漏洞详情说明、整改建议等内容，最后协助整改，并按照网信安全部门要求出具整改报告。对于高危漏洞，需提供复测验证服务，确认修复效果。</w:t>
      </w:r>
    </w:p>
    <w:p w14:paraId="693594FE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4.应急响应保障服务</w:t>
      </w:r>
    </w:p>
    <w:p w14:paraId="59A2416D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服务方应提供在发生安全事件（包括木马植入、勒索病毒、网页篡改、黑客入侵、挖矿程序、信息泄露等事件）后，进行快速响应和处置，要求提供电话、邮件及在线通道的多级响应体系。接到安全事件通知后，应15分钟内响应并启动应急流程，2小时内到场或远程支援，协助完成安全事件应急处置操作，最大限度减少事件造成的损失和影响。处置完成后，应在48小时内汇总形成并提交《安全事件应急响应报告》，内容包括事件描述、影响范围、攻击溯源、处置过程、整改措施建议及防止复发建议；</w:t>
      </w:r>
    </w:p>
    <w:p w14:paraId="07B54CA6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5.重大保障</w:t>
      </w:r>
    </w:p>
    <w:p w14:paraId="5012F143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供应商应针对国家重大活动及重点时段（如“两会”“国庆”等）提供专项安全保障服务。对护网、“两会”及其他重要会议等重要活动时期提供每天7*24小时的值班值守（包括现场值班7*8小时），网络安全周、国庆春节等节假日期间，提供每天7*24小时远程网络安全监测及保障值班值守。</w:t>
      </w:r>
    </w:p>
    <w:p w14:paraId="553D7863"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保障内容包括活动前风险排查、重保期间实时监测和事后总结分析。活动前，应完成全面的安全隐患排查和漏洞修复，出具《重保前风险排查报告》；保障期间，应实时监控系统运行状态及攻击行为，确保安全事件即时发现和响应；必要时调整安全策略并强化访问控制、防篡改、防DDoS等防护措施；活动结束后，应提交《重点时段安全保障总结报告》，内容包括防护措施实施情况、安全事件统计、运行日志汇总及后续改进建议。</w:t>
      </w:r>
    </w:p>
    <w:p w14:paraId="1A0D0E08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6.数据安全保障</w:t>
      </w:r>
    </w:p>
    <w:p w14:paraId="330B5D41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协助学校识别、分类和分级重要的数据和个人信息（如：学生、教职工信息、教学数据等）。针对重要数据的存储、传输、访问和处理过程，提供安全保护建议，确保数据处理活动符合《网络安全法》、《数据安全法》和《个人信息保护法》的要求。</w:t>
      </w:r>
    </w:p>
    <w:p w14:paraId="746F7EDF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7.资产梳理</w:t>
      </w:r>
    </w:p>
    <w:p w14:paraId="618FE51F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资产梳理范围包括不限于服务器、网络设备、安全设备、终端设备、信息系统、网络拓扑图、信息网络物理连接图、机房机柜图、重要业务交互图等。</w:t>
      </w:r>
    </w:p>
    <w:p w14:paraId="499EA313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8.定期巡检服务</w:t>
      </w:r>
    </w:p>
    <w:p w14:paraId="4E655A41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进行系统性检查和分析，确保设备、系统或网络的稳定运行，预防潜在问题，并提供优化建议。现场或远程巡检，检查设备、系统或网络的运行状态，记录异常情况和问题。</w:t>
      </w:r>
    </w:p>
    <w:p w14:paraId="7BED8E66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9.应急演练</w:t>
      </w:r>
    </w:p>
    <w:p w14:paraId="1CF632E3">
      <w:pPr>
        <w:spacing w:line="480" w:lineRule="exact"/>
        <w:ind w:firstLine="57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按照网络安全整体规划，协助编制、完善应急预案等相关材料并组织开展多场景应急演练工作；协助参加完成上级机关组织的各类网络安全攻防演练（演习）。</w:t>
      </w:r>
    </w:p>
    <w:p w14:paraId="6A866AB9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10.终端安全：</w:t>
      </w:r>
    </w:p>
    <w:p w14:paraId="20361B08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lang w:eastAsia="zh-Hans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Hans"/>
        </w:rPr>
        <w:t>配合采购方做好终端设备网络安全防护。</w:t>
      </w:r>
    </w:p>
    <w:p w14:paraId="1D286383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11.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Hans"/>
        </w:rPr>
        <w:t>网络安全审计服务</w:t>
      </w:r>
    </w:p>
    <w:p w14:paraId="1D515BDC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供应</w:t>
      </w:r>
      <w:r>
        <w:rPr>
          <w:rFonts w:hint="eastAsia" w:ascii="仿宋_GB2312" w:eastAsia="仿宋_GB2312"/>
          <w:color w:val="000000"/>
          <w:sz w:val="28"/>
          <w:szCs w:val="28"/>
          <w:lang w:eastAsia="zh-Hans"/>
        </w:rPr>
        <w:t>商每年提供</w:t>
      </w:r>
      <w:r>
        <w:rPr>
          <w:rFonts w:ascii="仿宋_GB2312" w:eastAsia="仿宋_GB2312"/>
          <w:color w:val="000000"/>
          <w:sz w:val="28"/>
          <w:szCs w:val="28"/>
          <w:lang w:eastAsia="zh-Hans"/>
        </w:rPr>
        <w:t>1</w:t>
      </w:r>
      <w:r>
        <w:rPr>
          <w:rFonts w:hint="eastAsia" w:ascii="仿宋_GB2312" w:eastAsia="仿宋_GB2312"/>
          <w:color w:val="000000"/>
          <w:sz w:val="28"/>
          <w:szCs w:val="28"/>
          <w:lang w:eastAsia="zh-Hans"/>
        </w:rPr>
        <w:t>次</w:t>
      </w:r>
      <w:r>
        <w:rPr>
          <w:rFonts w:hint="eastAsia" w:ascii="仿宋_GB2312" w:eastAsia="仿宋_GB2312"/>
          <w:color w:val="000000"/>
          <w:sz w:val="28"/>
          <w:szCs w:val="28"/>
        </w:rPr>
        <w:t>网络安全审计</w:t>
      </w:r>
      <w:r>
        <w:rPr>
          <w:rFonts w:hint="eastAsia" w:ascii="仿宋_GB2312" w:eastAsia="仿宋_GB2312"/>
          <w:color w:val="000000"/>
          <w:sz w:val="28"/>
          <w:szCs w:val="28"/>
          <w:lang w:eastAsia="zh-Hans"/>
        </w:rPr>
        <w:t>服务</w:t>
      </w:r>
      <w:r>
        <w:rPr>
          <w:rFonts w:ascii="仿宋_GB2312" w:eastAsia="仿宋_GB2312"/>
          <w:color w:val="000000"/>
          <w:sz w:val="28"/>
          <w:szCs w:val="28"/>
          <w:lang w:eastAsia="zh-Hans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</w:rPr>
        <w:t>对网络信息系统的安全相关活动信息进行获取、记录、存储、分析和利用的工作。作用在于建立“事后”安全保障措施，保存网络安全事件及行为信息为网络安全事件分析提供线索和证据，发现潜在的网络安全威胁行为。</w:t>
      </w:r>
    </w:p>
    <w:p w14:paraId="1C6E533D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主要类型有：操作系统安全审计、数据库安全审计、网络通信安全审计、应用系统安全审计、网络安全设备审计、代码安全审计等等。</w:t>
      </w:r>
    </w:p>
    <w:p w14:paraId="51C87C56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主要采用技术有：系统日志数据分析、网络流量数据分析、数据安全分析等。</w:t>
      </w:r>
    </w:p>
    <w:p w14:paraId="0B17A3FA">
      <w:pPr>
        <w:spacing w:line="48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12.其他安全咨询服务</w:t>
      </w:r>
    </w:p>
    <w:p w14:paraId="08C4A4F6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响应公安机关、行业内部、单位内部以及第三方机构针对网络安全等级保护工作的检查。服务内容包括协助客户准备、完善各类资料文档，配合检查过程中的答疑及技术支持及其他现场检查的响应。协助学校准备上级部门（诸如：公安部、网信办、上级单位等）要求提供的信息安全相关资料，必要时进行迎检支持。协助建立健全信息安全管理体系。结合实际安全管理制度情况进行安全管理体系文档建设、体系落地实践，推动安全管理体系运行、完善，监督体系执行，并持续改进。</w:t>
      </w:r>
    </w:p>
    <w:p w14:paraId="4F256C52">
      <w:pPr>
        <w:pStyle w:val="3"/>
      </w:pPr>
    </w:p>
    <w:p w14:paraId="729AFCC0"/>
    <w:p w14:paraId="36C81FF8"/>
    <w:p w14:paraId="36F9388A">
      <w:pPr>
        <w:ind w:right="42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信息技术部</w:t>
      </w:r>
    </w:p>
    <w:p w14:paraId="45714A87">
      <w:pPr>
        <w:jc w:val="right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202</w:t>
      </w:r>
      <w:r>
        <w:rPr>
          <w:rFonts w:ascii="仿宋_GB2312" w:eastAsia="仿宋_GB2312"/>
          <w:color w:val="FF0000"/>
          <w:sz w:val="28"/>
          <w:szCs w:val="28"/>
        </w:rPr>
        <w:t>5</w:t>
      </w:r>
      <w:r>
        <w:rPr>
          <w:rFonts w:hint="eastAsia" w:ascii="仿宋_GB2312" w:eastAsia="仿宋_GB2312"/>
          <w:color w:val="FF0000"/>
          <w:sz w:val="28"/>
          <w:szCs w:val="28"/>
        </w:rPr>
        <w:t>年11月</w:t>
      </w:r>
      <w:r>
        <w:rPr>
          <w:rFonts w:ascii="仿宋_GB2312" w:eastAsia="仿宋_GB2312"/>
          <w:color w:val="FF0000"/>
          <w:sz w:val="28"/>
          <w:szCs w:val="28"/>
        </w:rPr>
        <w:t>20</w:t>
      </w:r>
      <w:r>
        <w:rPr>
          <w:rFonts w:hint="eastAsia" w:ascii="仿宋_GB2312" w:eastAsia="仿宋_GB2312"/>
          <w:color w:val="FF0000"/>
          <w:sz w:val="28"/>
          <w:szCs w:val="28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C7AE7F-7403-411E-8336-9DB4C58A47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B107A20-12CD-4BC9-822E-52351DABF9AC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244777-82FF-490E-B5A0-6F77146816E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1FD1BE7-D1BF-41D8-9533-FF3126E6F6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D09B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8BB65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8BB65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36ADC"/>
    <w:multiLevelType w:val="multilevel"/>
    <w:tmpl w:val="06936ADC"/>
    <w:lvl w:ilvl="0" w:tentative="0">
      <w:start w:val="1"/>
      <w:numFmt w:val="decimal"/>
      <w:pStyle w:val="15"/>
      <w:suff w:val="space"/>
      <w:lvlText w:val="%1."/>
      <w:lvlJc w:val="left"/>
      <w:pPr>
        <w:ind w:left="425" w:hanging="425"/>
      </w:pPr>
      <w:rPr>
        <w:rFonts w:hint="default" w:ascii="Arial" w:hAnsi="Arial" w:cs="Arial"/>
      </w:rPr>
    </w:lvl>
    <w:lvl w:ilvl="1" w:tentative="0">
      <w:start w:val="1"/>
      <w:numFmt w:val="decimal"/>
      <w:pStyle w:val="16"/>
      <w:suff w:val="space"/>
      <w:lvlText w:val="%1.%2"/>
      <w:lvlJc w:val="left"/>
      <w:pPr>
        <w:ind w:left="425" w:hanging="425"/>
      </w:pPr>
      <w:rPr>
        <w:rFonts w:hint="default" w:ascii="Arial" w:hAnsi="Arial" w:eastAsia="黑体" w:cs="Arial"/>
      </w:rPr>
    </w:lvl>
    <w:lvl w:ilvl="2" w:tentative="0">
      <w:start w:val="1"/>
      <w:numFmt w:val="decimal"/>
      <w:pStyle w:val="17"/>
      <w:suff w:val="space"/>
      <w:lvlText w:val="%1.%2.%3"/>
      <w:lvlJc w:val="left"/>
      <w:pPr>
        <w:ind w:left="425" w:hanging="425"/>
      </w:pPr>
      <w:rPr>
        <w:rFonts w:hint="default" w:ascii="Arial" w:hAnsi="Arial" w:eastAsia="宋体" w:cs="Arial"/>
        <w:sz w:val="30"/>
        <w:szCs w:val="30"/>
      </w:rPr>
    </w:lvl>
    <w:lvl w:ilvl="3" w:tentative="0">
      <w:start w:val="1"/>
      <w:numFmt w:val="decimal"/>
      <w:pStyle w:val="18"/>
      <w:suff w:val="space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pStyle w:val="19"/>
      <w:suff w:val="space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079A5E31"/>
    <w:multiLevelType w:val="multilevel"/>
    <w:tmpl w:val="079A5E31"/>
    <w:lvl w:ilvl="0" w:tentative="0">
      <w:start w:val="1"/>
      <w:numFmt w:val="decimal"/>
      <w:pStyle w:val="21"/>
      <w:suff w:val="nothing"/>
      <w:lvlText w:val="表%1：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39"/>
    <w:rsid w:val="00084758"/>
    <w:rsid w:val="00090052"/>
    <w:rsid w:val="00096978"/>
    <w:rsid w:val="000B17D0"/>
    <w:rsid w:val="000B2E2D"/>
    <w:rsid w:val="000F4540"/>
    <w:rsid w:val="000F4990"/>
    <w:rsid w:val="00152E15"/>
    <w:rsid w:val="00157C6A"/>
    <w:rsid w:val="00171E25"/>
    <w:rsid w:val="00175074"/>
    <w:rsid w:val="00181D0A"/>
    <w:rsid w:val="00183847"/>
    <w:rsid w:val="00187B66"/>
    <w:rsid w:val="00194561"/>
    <w:rsid w:val="001A5F45"/>
    <w:rsid w:val="001B2B76"/>
    <w:rsid w:val="001D32F6"/>
    <w:rsid w:val="001E4269"/>
    <w:rsid w:val="001F1000"/>
    <w:rsid w:val="00203133"/>
    <w:rsid w:val="00215286"/>
    <w:rsid w:val="00234EC7"/>
    <w:rsid w:val="00245699"/>
    <w:rsid w:val="002460A8"/>
    <w:rsid w:val="00253B9F"/>
    <w:rsid w:val="00265A29"/>
    <w:rsid w:val="00281C4A"/>
    <w:rsid w:val="00283129"/>
    <w:rsid w:val="002B27C2"/>
    <w:rsid w:val="002B4D78"/>
    <w:rsid w:val="002D521E"/>
    <w:rsid w:val="002E3ACF"/>
    <w:rsid w:val="002F3E25"/>
    <w:rsid w:val="00314123"/>
    <w:rsid w:val="0032327E"/>
    <w:rsid w:val="00327631"/>
    <w:rsid w:val="003442F3"/>
    <w:rsid w:val="0035392E"/>
    <w:rsid w:val="00364DB3"/>
    <w:rsid w:val="00375D19"/>
    <w:rsid w:val="0039497D"/>
    <w:rsid w:val="003B71FC"/>
    <w:rsid w:val="003E3B47"/>
    <w:rsid w:val="004140CB"/>
    <w:rsid w:val="004205AB"/>
    <w:rsid w:val="00421110"/>
    <w:rsid w:val="00427048"/>
    <w:rsid w:val="004501CE"/>
    <w:rsid w:val="004864D2"/>
    <w:rsid w:val="004A2666"/>
    <w:rsid w:val="004C1AB6"/>
    <w:rsid w:val="004E481D"/>
    <w:rsid w:val="00511912"/>
    <w:rsid w:val="00513439"/>
    <w:rsid w:val="00526E54"/>
    <w:rsid w:val="00536356"/>
    <w:rsid w:val="005476FC"/>
    <w:rsid w:val="005479BA"/>
    <w:rsid w:val="005B7F48"/>
    <w:rsid w:val="005C2011"/>
    <w:rsid w:val="005D77F4"/>
    <w:rsid w:val="005F65CB"/>
    <w:rsid w:val="005F6A1F"/>
    <w:rsid w:val="00603413"/>
    <w:rsid w:val="00614E50"/>
    <w:rsid w:val="006313A3"/>
    <w:rsid w:val="006533F6"/>
    <w:rsid w:val="006543F3"/>
    <w:rsid w:val="006761A3"/>
    <w:rsid w:val="00681D07"/>
    <w:rsid w:val="006A28FC"/>
    <w:rsid w:val="006C3322"/>
    <w:rsid w:val="006C4855"/>
    <w:rsid w:val="006F7ED9"/>
    <w:rsid w:val="00715C23"/>
    <w:rsid w:val="00724691"/>
    <w:rsid w:val="00751501"/>
    <w:rsid w:val="0078392D"/>
    <w:rsid w:val="007944FE"/>
    <w:rsid w:val="007A0D88"/>
    <w:rsid w:val="007D359E"/>
    <w:rsid w:val="007E0B35"/>
    <w:rsid w:val="007E3337"/>
    <w:rsid w:val="008046E4"/>
    <w:rsid w:val="0081089C"/>
    <w:rsid w:val="00813ABD"/>
    <w:rsid w:val="008245D9"/>
    <w:rsid w:val="00856D8B"/>
    <w:rsid w:val="008620E6"/>
    <w:rsid w:val="00871250"/>
    <w:rsid w:val="00875121"/>
    <w:rsid w:val="008760D0"/>
    <w:rsid w:val="0088644B"/>
    <w:rsid w:val="00890617"/>
    <w:rsid w:val="008B020E"/>
    <w:rsid w:val="008E38AE"/>
    <w:rsid w:val="008F521C"/>
    <w:rsid w:val="008F5D0F"/>
    <w:rsid w:val="00911A9E"/>
    <w:rsid w:val="00926FD8"/>
    <w:rsid w:val="00945B01"/>
    <w:rsid w:val="00950B32"/>
    <w:rsid w:val="009530B4"/>
    <w:rsid w:val="0097204A"/>
    <w:rsid w:val="009848D6"/>
    <w:rsid w:val="009A2926"/>
    <w:rsid w:val="009A78D3"/>
    <w:rsid w:val="009B1783"/>
    <w:rsid w:val="00A00998"/>
    <w:rsid w:val="00A275B1"/>
    <w:rsid w:val="00A42A9A"/>
    <w:rsid w:val="00A53099"/>
    <w:rsid w:val="00A5336B"/>
    <w:rsid w:val="00A93CC7"/>
    <w:rsid w:val="00AA5F66"/>
    <w:rsid w:val="00AC3FC1"/>
    <w:rsid w:val="00B12219"/>
    <w:rsid w:val="00B1284D"/>
    <w:rsid w:val="00B13568"/>
    <w:rsid w:val="00B17261"/>
    <w:rsid w:val="00B30B23"/>
    <w:rsid w:val="00B30EAA"/>
    <w:rsid w:val="00B335D2"/>
    <w:rsid w:val="00B52B56"/>
    <w:rsid w:val="00B73B4D"/>
    <w:rsid w:val="00B77E46"/>
    <w:rsid w:val="00B91E73"/>
    <w:rsid w:val="00B947A9"/>
    <w:rsid w:val="00BD626D"/>
    <w:rsid w:val="00C04EE9"/>
    <w:rsid w:val="00C45BF6"/>
    <w:rsid w:val="00C84208"/>
    <w:rsid w:val="00C934EC"/>
    <w:rsid w:val="00CB5EE5"/>
    <w:rsid w:val="00CC60DE"/>
    <w:rsid w:val="00CE4077"/>
    <w:rsid w:val="00D27DF6"/>
    <w:rsid w:val="00D32058"/>
    <w:rsid w:val="00D407B4"/>
    <w:rsid w:val="00D44F8F"/>
    <w:rsid w:val="00D479E2"/>
    <w:rsid w:val="00D47B95"/>
    <w:rsid w:val="00D515E3"/>
    <w:rsid w:val="00D60E15"/>
    <w:rsid w:val="00D6211B"/>
    <w:rsid w:val="00D76C91"/>
    <w:rsid w:val="00D9272C"/>
    <w:rsid w:val="00DA3AD4"/>
    <w:rsid w:val="00DB1CCA"/>
    <w:rsid w:val="00DC4432"/>
    <w:rsid w:val="00DC7DD4"/>
    <w:rsid w:val="00DE33BE"/>
    <w:rsid w:val="00DE5F37"/>
    <w:rsid w:val="00E02089"/>
    <w:rsid w:val="00E32C16"/>
    <w:rsid w:val="00E41C4F"/>
    <w:rsid w:val="00E67821"/>
    <w:rsid w:val="00E7082C"/>
    <w:rsid w:val="00EA3BC8"/>
    <w:rsid w:val="00EB59ED"/>
    <w:rsid w:val="00EC75B7"/>
    <w:rsid w:val="00EC7D1B"/>
    <w:rsid w:val="00EF2439"/>
    <w:rsid w:val="00F03752"/>
    <w:rsid w:val="00F77B24"/>
    <w:rsid w:val="00F83329"/>
    <w:rsid w:val="00FC46AC"/>
    <w:rsid w:val="00FD158A"/>
    <w:rsid w:val="00FD7317"/>
    <w:rsid w:val="00FF6369"/>
    <w:rsid w:val="0123747D"/>
    <w:rsid w:val="0B183F48"/>
    <w:rsid w:val="0B4D64D8"/>
    <w:rsid w:val="15695ACC"/>
    <w:rsid w:val="1CFB6245"/>
    <w:rsid w:val="1F670716"/>
    <w:rsid w:val="257F6D8F"/>
    <w:rsid w:val="25A77F4A"/>
    <w:rsid w:val="2F8C3459"/>
    <w:rsid w:val="3D6774CE"/>
    <w:rsid w:val="407C5E04"/>
    <w:rsid w:val="490740BE"/>
    <w:rsid w:val="4FB633F0"/>
    <w:rsid w:val="5231484A"/>
    <w:rsid w:val="59E507F0"/>
    <w:rsid w:val="5E072F43"/>
    <w:rsid w:val="6EE96691"/>
    <w:rsid w:val="6F08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5">
    <w:name w:val="Body Text"/>
    <w:basedOn w:val="1"/>
    <w:next w:val="1"/>
    <w:qFormat/>
    <w:uiPriority w:val="0"/>
    <w:rPr>
      <w:sz w:val="24"/>
    </w:rPr>
  </w:style>
  <w:style w:type="paragraph" w:styleId="6">
    <w:name w:val="Balloon Text"/>
    <w:basedOn w:val="1"/>
    <w:link w:val="29"/>
    <w:uiPriority w:val="0"/>
    <w:rPr>
      <w:sz w:val="18"/>
      <w:szCs w:val="18"/>
    </w:rPr>
  </w:style>
  <w:style w:type="paragraph" w:styleId="7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  <w:rPr>
      <w:szCs w:val="20"/>
    </w:rPr>
  </w:style>
  <w:style w:type="paragraph" w:customStyle="1" w:styleId="13">
    <w:name w:val="06-正文"/>
    <w:basedOn w:val="1"/>
    <w:link w:val="14"/>
    <w:qFormat/>
    <w:uiPriority w:val="0"/>
    <w:pPr>
      <w:spacing w:line="360" w:lineRule="auto"/>
    </w:pPr>
    <w:rPr>
      <w:rFonts w:ascii="Arial" w:hAnsi="Arial"/>
      <w:b/>
      <w:sz w:val="28"/>
      <w:szCs w:val="28"/>
    </w:rPr>
  </w:style>
  <w:style w:type="character" w:customStyle="1" w:styleId="14">
    <w:name w:val="06-正文 Char"/>
    <w:link w:val="13"/>
    <w:qFormat/>
    <w:uiPriority w:val="0"/>
    <w:rPr>
      <w:rFonts w:ascii="Arial" w:hAnsi="Arial" w:eastAsia="宋体"/>
      <w:b/>
      <w:kern w:val="2"/>
      <w:sz w:val="28"/>
      <w:szCs w:val="28"/>
      <w:lang w:eastAsia="zh-CN" w:bidi="ar-SA"/>
    </w:rPr>
  </w:style>
  <w:style w:type="paragraph" w:customStyle="1" w:styleId="15">
    <w:name w:val="01-标题 1  (编号)"/>
    <w:basedOn w:val="1"/>
    <w:next w:val="1"/>
    <w:link w:val="23"/>
    <w:qFormat/>
    <w:uiPriority w:val="0"/>
    <w:pPr>
      <w:keepNext/>
      <w:keepLines/>
      <w:numPr>
        <w:ilvl w:val="0"/>
        <w:numId w:val="1"/>
      </w:numPr>
      <w:spacing w:before="240" w:after="240" w:line="480" w:lineRule="auto"/>
      <w:outlineLvl w:val="0"/>
    </w:pPr>
    <w:rPr>
      <w:rFonts w:ascii="黑体" w:hAnsi="黑体" w:eastAsia="黑体"/>
      <w:b/>
      <w:kern w:val="44"/>
      <w:sz w:val="36"/>
      <w:szCs w:val="20"/>
    </w:rPr>
  </w:style>
  <w:style w:type="paragraph" w:customStyle="1" w:styleId="16">
    <w:name w:val="02-标题 2  (编号)"/>
    <w:basedOn w:val="1"/>
    <w:next w:val="1"/>
    <w:qFormat/>
    <w:uiPriority w:val="0"/>
    <w:pPr>
      <w:keepNext/>
      <w:keepLines/>
      <w:numPr>
        <w:ilvl w:val="1"/>
        <w:numId w:val="1"/>
      </w:numPr>
      <w:spacing w:before="200" w:after="200" w:line="360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17">
    <w:name w:val="03-标题 3  (编号)"/>
    <w:basedOn w:val="1"/>
    <w:next w:val="1"/>
    <w:qFormat/>
    <w:uiPriority w:val="0"/>
    <w:pPr>
      <w:keepNext/>
      <w:keepLines/>
      <w:numPr>
        <w:ilvl w:val="2"/>
        <w:numId w:val="1"/>
      </w:numPr>
      <w:spacing w:before="160" w:after="160" w:line="360" w:lineRule="auto"/>
      <w:ind w:left="742" w:hanging="742"/>
      <w:outlineLvl w:val="2"/>
    </w:pPr>
    <w:rPr>
      <w:rFonts w:ascii="Arial" w:hAnsi="Arial" w:eastAsia="黑体"/>
      <w:b/>
      <w:sz w:val="30"/>
      <w:szCs w:val="20"/>
    </w:rPr>
  </w:style>
  <w:style w:type="paragraph" w:customStyle="1" w:styleId="18">
    <w:name w:val="04-标题 4  (编号)"/>
    <w:basedOn w:val="1"/>
    <w:next w:val="1"/>
    <w:uiPriority w:val="0"/>
    <w:pPr>
      <w:keepNext/>
      <w:keepLines/>
      <w:numPr>
        <w:ilvl w:val="3"/>
        <w:numId w:val="1"/>
      </w:numPr>
      <w:spacing w:before="120" w:after="120" w:line="360" w:lineRule="auto"/>
      <w:outlineLvl w:val="3"/>
    </w:pPr>
    <w:rPr>
      <w:rFonts w:ascii="Arial" w:hAnsi="Arial" w:eastAsia="黑体"/>
      <w:b/>
      <w:sz w:val="28"/>
      <w:szCs w:val="20"/>
    </w:rPr>
  </w:style>
  <w:style w:type="paragraph" w:customStyle="1" w:styleId="19">
    <w:name w:val="05-标题 5  (编号)"/>
    <w:basedOn w:val="1"/>
    <w:next w:val="1"/>
    <w:uiPriority w:val="0"/>
    <w:pPr>
      <w:keepNext/>
      <w:keepLines/>
      <w:numPr>
        <w:ilvl w:val="4"/>
        <w:numId w:val="1"/>
      </w:numPr>
      <w:spacing w:before="80" w:after="80" w:line="360" w:lineRule="auto"/>
      <w:ind w:left="1008" w:hanging="1007"/>
      <w:outlineLvl w:val="4"/>
    </w:pPr>
    <w:rPr>
      <w:rFonts w:ascii="Arial" w:hAnsi="Arial" w:eastAsia="黑体"/>
      <w:b/>
      <w:sz w:val="24"/>
      <w:szCs w:val="20"/>
    </w:rPr>
  </w:style>
  <w:style w:type="character" w:customStyle="1" w:styleId="20">
    <w:name w:val="08-表注 Char"/>
    <w:link w:val="21"/>
    <w:qFormat/>
    <w:uiPriority w:val="0"/>
    <w:rPr>
      <w:rFonts w:ascii="仿宋_GB2312" w:hAnsi="宋体" w:eastAsia="仿宋_GB2312"/>
      <w:b/>
      <w:kern w:val="2"/>
      <w:sz w:val="24"/>
      <w:szCs w:val="24"/>
    </w:rPr>
  </w:style>
  <w:style w:type="paragraph" w:customStyle="1" w:styleId="21">
    <w:name w:val="08-表注2"/>
    <w:basedOn w:val="4"/>
    <w:next w:val="1"/>
    <w:link w:val="20"/>
    <w:qFormat/>
    <w:uiPriority w:val="0"/>
    <w:pPr>
      <w:numPr>
        <w:ilvl w:val="0"/>
        <w:numId w:val="2"/>
      </w:numPr>
      <w:spacing w:after="60"/>
      <w:jc w:val="center"/>
    </w:pPr>
    <w:rPr>
      <w:rFonts w:ascii="仿宋_GB2312" w:hAnsi="宋体" w:eastAsia="仿宋_GB2312" w:cs="Times New Roman"/>
      <w:b/>
      <w:sz w:val="24"/>
      <w:szCs w:val="24"/>
    </w:rPr>
  </w:style>
  <w:style w:type="paragraph" w:customStyle="1" w:styleId="22">
    <w:name w:val="09-插入表"/>
    <w:basedOn w:val="1"/>
    <w:link w:val="24"/>
    <w:qFormat/>
    <w:uiPriority w:val="0"/>
    <w:pPr>
      <w:jc w:val="left"/>
    </w:pPr>
    <w:rPr>
      <w:szCs w:val="21"/>
    </w:rPr>
  </w:style>
  <w:style w:type="character" w:customStyle="1" w:styleId="23">
    <w:name w:val="01-标题 1  (编号) Char"/>
    <w:link w:val="15"/>
    <w:qFormat/>
    <w:uiPriority w:val="0"/>
    <w:rPr>
      <w:rFonts w:ascii="黑体" w:hAnsi="黑体" w:eastAsia="黑体"/>
      <w:b/>
      <w:kern w:val="44"/>
      <w:sz w:val="36"/>
      <w:lang w:bidi="ar-SA"/>
    </w:rPr>
  </w:style>
  <w:style w:type="character" w:customStyle="1" w:styleId="24">
    <w:name w:val="09-插入表 Char"/>
    <w:link w:val="22"/>
    <w:qFormat/>
    <w:uiPriority w:val="0"/>
    <w:rPr>
      <w:rFonts w:eastAsia="宋体"/>
      <w:kern w:val="2"/>
      <w:sz w:val="21"/>
      <w:szCs w:val="21"/>
      <w:lang w:bidi="ar-SA"/>
    </w:rPr>
  </w:style>
  <w:style w:type="paragraph" w:customStyle="1" w:styleId="25">
    <w:name w:val="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页眉 字符"/>
    <w:basedOn w:val="12"/>
    <w:link w:val="8"/>
    <w:uiPriority w:val="0"/>
    <w:rPr>
      <w:kern w:val="2"/>
      <w:sz w:val="18"/>
      <w:szCs w:val="18"/>
    </w:rPr>
  </w:style>
  <w:style w:type="character" w:customStyle="1" w:styleId="27">
    <w:name w:val="页脚 字符"/>
    <w:basedOn w:val="12"/>
    <w:link w:val="7"/>
    <w:qFormat/>
    <w:uiPriority w:val="0"/>
    <w:rPr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2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2517</Words>
  <Characters>2565</Characters>
  <Lines>18</Lines>
  <Paragraphs>5</Paragraphs>
  <TotalTime>5</TotalTime>
  <ScaleCrop>false</ScaleCrop>
  <LinksUpToDate>false</LinksUpToDate>
  <CharactersWithSpaces>2566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2025-11-17T05:59:00Z</dcterms:created>
  <dc:creator>Administrator</dc:creator>
  <cp:lastModifiedBy>WPS_354855452</cp:lastModifiedBy>
  <dcterms:modified xsi:type="dcterms:W3CDTF">2025-11-20T02:45:24Z</dcterms:modified>
  <dc:title>项目背景: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eyJoZGlkIjoiNDI1NGQ4MDY4NjMxYWVlMzc3ODM2NDE0MmU1ODUxYzYiLCJ1c2VySWQiOiIxOTcxOTE5NDQifQ==</vt:lpwstr>
  </property>
  <property fmtid="{D5CDD505-2E9C-101B-9397-08002B2CF9AE}" pid="4" name="ICV">
    <vt:lpwstr>8B79991CABA949EC80D253368944FBEA_13</vt:lpwstr>
  </property>
</Properties>
</file>